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2"/>
      </w:tblGrid>
      <w:tr w:rsidR="008B5DA7" w:rsidRPr="005E7977" w14:paraId="036FBD87" w14:textId="77777777" w:rsidTr="008B5DA7">
        <w:trPr>
          <w:trHeight w:val="1428"/>
        </w:trPr>
        <w:tc>
          <w:tcPr>
            <w:tcW w:w="10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75AA9E7A" w14:textId="4006CF85" w:rsidR="008B5DA7" w:rsidRDefault="005E7977" w:rsidP="008B5DA7">
            <w:pPr>
              <w:pStyle w:val="1"/>
              <w:spacing w:before="63" w:line="328" w:lineRule="auto"/>
              <w:ind w:left="142" w:right="-29"/>
              <w:jc w:val="center"/>
            </w:pPr>
            <w:r>
              <w:t>Демченко Тетяна Анатоліївна</w:t>
            </w:r>
          </w:p>
          <w:p w14:paraId="2D8E9220" w14:textId="3F4481D7" w:rsidR="008B5DA7" w:rsidRDefault="00385428" w:rsidP="008B5DA7">
            <w:pPr>
              <w:spacing w:before="1"/>
              <w:ind w:left="142" w:right="-29"/>
              <w:jc w:val="center"/>
              <w:rPr>
                <w:b/>
                <w:spacing w:val="-5"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доцент</w:t>
            </w:r>
            <w:r w:rsidR="008B5DA7" w:rsidRPr="008B5DA7">
              <w:rPr>
                <w:b/>
                <w:spacing w:val="-1"/>
                <w:sz w:val="28"/>
                <w:lang w:val="uk-UA"/>
              </w:rPr>
              <w:t xml:space="preserve"> </w:t>
            </w:r>
            <w:r w:rsidR="008B5DA7" w:rsidRPr="008B5DA7">
              <w:rPr>
                <w:b/>
                <w:sz w:val="28"/>
                <w:lang w:val="uk-UA"/>
              </w:rPr>
              <w:t>кафедри</w:t>
            </w:r>
            <w:r w:rsidR="008B5DA7" w:rsidRPr="008B5DA7">
              <w:rPr>
                <w:b/>
                <w:spacing w:val="-5"/>
                <w:sz w:val="28"/>
                <w:lang w:val="uk-UA"/>
              </w:rPr>
              <w:t xml:space="preserve"> </w:t>
            </w:r>
            <w:r w:rsidR="008B5DA7" w:rsidRPr="008B5DA7">
              <w:rPr>
                <w:b/>
                <w:sz w:val="28"/>
                <w:lang w:val="uk-UA"/>
              </w:rPr>
              <w:t>обліку</w:t>
            </w:r>
            <w:r w:rsidR="008B5DA7" w:rsidRPr="008B5DA7">
              <w:rPr>
                <w:b/>
                <w:spacing w:val="-6"/>
                <w:sz w:val="28"/>
                <w:lang w:val="uk-UA"/>
              </w:rPr>
              <w:t xml:space="preserve"> </w:t>
            </w:r>
            <w:r w:rsidR="008B5DA7" w:rsidRPr="008B5DA7">
              <w:rPr>
                <w:b/>
                <w:sz w:val="28"/>
                <w:lang w:val="uk-UA"/>
              </w:rPr>
              <w:t>і</w:t>
            </w:r>
            <w:r w:rsidR="008B5DA7" w:rsidRPr="008B5DA7">
              <w:rPr>
                <w:b/>
                <w:spacing w:val="-1"/>
                <w:sz w:val="28"/>
                <w:lang w:val="uk-UA"/>
              </w:rPr>
              <w:t xml:space="preserve"> </w:t>
            </w:r>
            <w:r w:rsidR="008B5DA7" w:rsidRPr="008B5DA7">
              <w:rPr>
                <w:b/>
                <w:sz w:val="28"/>
                <w:lang w:val="uk-UA"/>
              </w:rPr>
              <w:t>оподаткування</w:t>
            </w:r>
            <w:r w:rsidR="008B5DA7" w:rsidRPr="008B5DA7">
              <w:rPr>
                <w:b/>
                <w:spacing w:val="-5"/>
                <w:sz w:val="28"/>
                <w:lang w:val="uk-UA"/>
              </w:rPr>
              <w:t xml:space="preserve"> </w:t>
            </w:r>
          </w:p>
          <w:p w14:paraId="5188AD5E" w14:textId="6BA2FE45" w:rsidR="008B5DA7" w:rsidRPr="008B5DA7" w:rsidRDefault="008B5DA7" w:rsidP="008B5DA7">
            <w:pPr>
              <w:spacing w:before="1"/>
              <w:ind w:left="142" w:right="-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5DA7">
              <w:rPr>
                <w:b/>
                <w:i/>
                <w:iCs/>
                <w:color w:val="000000"/>
                <w:sz w:val="28"/>
                <w:szCs w:val="28"/>
                <w:lang w:val="uk-UA"/>
              </w:rPr>
              <w:t xml:space="preserve">Відповідність пункту </w:t>
            </w:r>
            <w:r>
              <w:rPr>
                <w:b/>
                <w:i/>
                <w:iCs/>
                <w:color w:val="000000"/>
                <w:sz w:val="28"/>
                <w:szCs w:val="28"/>
                <w:lang w:val="uk-UA"/>
              </w:rPr>
              <w:t xml:space="preserve">37 та </w:t>
            </w:r>
            <w:r w:rsidRPr="008B5DA7">
              <w:rPr>
                <w:b/>
                <w:i/>
                <w:iCs/>
                <w:color w:val="000000"/>
                <w:sz w:val="28"/>
                <w:szCs w:val="28"/>
                <w:lang w:val="uk-UA"/>
              </w:rPr>
              <w:t xml:space="preserve">38 Ліцензійних умов </w:t>
            </w:r>
            <w:r>
              <w:rPr>
                <w:b/>
                <w:i/>
                <w:iCs/>
                <w:color w:val="000000"/>
                <w:sz w:val="28"/>
                <w:szCs w:val="28"/>
                <w:lang w:val="uk-UA"/>
              </w:rPr>
              <w:t xml:space="preserve">за </w:t>
            </w:r>
            <w:r w:rsidRPr="008B5DA7">
              <w:rPr>
                <w:b/>
                <w:i/>
                <w:sz w:val="28"/>
                <w:lang w:val="uk-UA"/>
              </w:rPr>
              <w:t>202</w:t>
            </w:r>
            <w:r w:rsidR="00572AB2">
              <w:rPr>
                <w:b/>
                <w:i/>
                <w:sz w:val="28"/>
                <w:lang w:val="uk-UA"/>
              </w:rPr>
              <w:t>2</w:t>
            </w:r>
            <w:r w:rsidRPr="008B5DA7">
              <w:rPr>
                <w:b/>
                <w:i/>
                <w:sz w:val="28"/>
                <w:lang w:val="uk-UA"/>
              </w:rPr>
              <w:t>-202</w:t>
            </w:r>
            <w:r w:rsidR="00BA6FB8">
              <w:rPr>
                <w:b/>
                <w:i/>
                <w:sz w:val="28"/>
                <w:lang w:val="uk-UA"/>
              </w:rPr>
              <w:t>6</w:t>
            </w:r>
            <w:r w:rsidRPr="008B5DA7">
              <w:rPr>
                <w:b/>
                <w:i/>
                <w:spacing w:val="-4"/>
                <w:sz w:val="28"/>
                <w:lang w:val="uk-UA"/>
              </w:rPr>
              <w:t xml:space="preserve"> </w:t>
            </w:r>
            <w:r w:rsidRPr="008B5DA7">
              <w:rPr>
                <w:b/>
                <w:i/>
                <w:sz w:val="28"/>
                <w:lang w:val="uk-UA"/>
              </w:rPr>
              <w:t>рр.</w:t>
            </w:r>
          </w:p>
        </w:tc>
      </w:tr>
      <w:tr w:rsidR="008B5DA7" w:rsidRPr="005E7977" w14:paraId="4898F5DE" w14:textId="77777777" w:rsidTr="008B5DA7">
        <w:trPr>
          <w:trHeight w:val="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2" w:type="dxa"/>
              <w:left w:w="66" w:type="dxa"/>
              <w:bottom w:w="0" w:type="dxa"/>
              <w:right w:w="23" w:type="dxa"/>
            </w:tcMar>
            <w:hideMark/>
          </w:tcPr>
          <w:p w14:paraId="70C6975E" w14:textId="77777777" w:rsidR="008B5DA7" w:rsidRPr="00732CE0" w:rsidRDefault="008B5DA7" w:rsidP="00EC4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732CE0">
              <w:rPr>
                <w:i/>
                <w:iCs/>
                <w:color w:val="000000"/>
                <w:sz w:val="20"/>
                <w:szCs w:val="20"/>
                <w:lang w:val="uk-UA"/>
              </w:rPr>
              <w:t>Підвищення кваліфікації:</w:t>
            </w:r>
          </w:p>
          <w:p w14:paraId="44DC92E8" w14:textId="77777777" w:rsidR="00732CE0" w:rsidRPr="00732CE0" w:rsidRDefault="00732CE0" w:rsidP="00732CE0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</w:pP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1.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 Науковий центр інноваційних досліджень, Пюссі, Естонія, 02 квітня по 02 травня 2025 року (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6 кредитів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ECTS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/180 год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), сертифікат № 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SCIR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>-2025-0038 від 02.05.2025р. Тема: «Штучний інтелект у науковій та освітній діяльності».</w:t>
            </w:r>
          </w:p>
          <w:p w14:paraId="5CFCA7D2" w14:textId="77777777" w:rsidR="00732CE0" w:rsidRPr="00732CE0" w:rsidRDefault="00732CE0" w:rsidP="00732CE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uk-UA"/>
              </w:rPr>
            </w:pP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2. НАПН України ДВНЗ «Університет менеджменту освіти» 27.02. – 29.09.2023р., свідоцтво 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>СП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</w:rPr>
              <w:t> 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>35830447/1683-23 від 29.09.2023р.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(6 кредитів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ECTS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/180 год). Тема: «Використання спеціалізованих комп’ютерних бухгалтерських програм при викладанні облікових дисциплін»</w:t>
            </w:r>
          </w:p>
          <w:p w14:paraId="63BEFF73" w14:textId="77777777" w:rsidR="00732CE0" w:rsidRPr="00732CE0" w:rsidRDefault="00732CE0" w:rsidP="00732CE0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</w:pP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3. 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Фундація «Зустріч» (Польща) спільно з кафедрою Польсько-Українських студій Ягеллонського університету (Польща), Луганським обласним інститутом післядипломної педагогічної освіти (Україна) та громадською організацією «Соборність» (Україна),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04.11. – 10.12.2023р.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(6 кредитів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ECTS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/180 год)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, сертифікат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SZFL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-002779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 від 10.12.2023р.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 xml:space="preserve"> Тема:</w:t>
            </w:r>
            <w:r w:rsidRPr="00732CE0">
              <w:rPr>
                <w:rStyle w:val="a4"/>
                <w:rFonts w:asciiTheme="majorBidi" w:hAnsiTheme="majorBidi" w:cstheme="majorBidi"/>
                <w:sz w:val="20"/>
                <w:szCs w:val="20"/>
                <w:u w:val="none"/>
                <w:shd w:val="clear" w:color="auto" w:fill="FFFFFF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>«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  <w:lang w:val="uk-UA"/>
              </w:rPr>
              <w:t>Диджиталізація освітнього процесу ЗВО в умовах реформування вищої освіти в Україні</w:t>
            </w: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>»</w:t>
            </w:r>
          </w:p>
          <w:p w14:paraId="315AC8A7" w14:textId="77777777" w:rsidR="00732CE0" w:rsidRPr="00732CE0" w:rsidRDefault="00732CE0" w:rsidP="00732CE0">
            <w:pPr>
              <w:spacing w:after="0" w:line="240" w:lineRule="auto"/>
              <w:jc w:val="both"/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lang w:val="uk-UA"/>
              </w:rPr>
            </w:pPr>
            <w:r w:rsidRPr="00732CE0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4. 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 xml:space="preserve">Інститут Науково-дослідний Люблінського науково-технологічного парку та 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</w:rPr>
              <w:t>IESF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 xml:space="preserve"> Міжнародна фундація науковців та освітян,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lang w:val="uk-UA"/>
              </w:rPr>
              <w:t xml:space="preserve"> 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>11-18 вересня 2023 р., Люблін (Польща)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1,5 кредити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ECTS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/45 год</w:t>
            </w:r>
            <w:r w:rsidRPr="00732CE0">
              <w:rPr>
                <w:rFonts w:asciiTheme="majorBidi" w:hAnsiTheme="majorBidi" w:cstheme="majorBidi"/>
                <w:i/>
                <w:sz w:val="20"/>
                <w:szCs w:val="20"/>
                <w:lang w:val="uk-UA"/>
              </w:rPr>
              <w:t xml:space="preserve">,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сертифікат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№15653 від 18.09.2023р.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lang w:val="uk-UA"/>
              </w:rPr>
              <w:t xml:space="preserve"> 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>Тема: «Академічна доброчесність при підготовці магістрів та здобувачів доктора філософії (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</w:rPr>
              <w:t>PHD</w:t>
            </w: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shd w:val="clear" w:color="auto" w:fill="FFFFFF"/>
                <w:lang w:val="uk-UA"/>
              </w:rPr>
              <w:t>) в країнах Європейського Союзу та Україні»</w:t>
            </w:r>
          </w:p>
          <w:p w14:paraId="02D07B66" w14:textId="77777777" w:rsidR="00732CE0" w:rsidRPr="00732CE0" w:rsidRDefault="00732CE0" w:rsidP="00732CE0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uk-UA"/>
              </w:rPr>
            </w:pPr>
            <w:r w:rsidRPr="00732CE0">
              <w:rPr>
                <w:rStyle w:val="a4"/>
                <w:rFonts w:asciiTheme="majorBidi" w:hAnsiTheme="majorBidi" w:cstheme="majorBidi"/>
                <w:color w:val="auto"/>
                <w:sz w:val="20"/>
                <w:szCs w:val="20"/>
                <w:u w:val="none"/>
                <w:lang w:val="uk-UA"/>
              </w:rPr>
              <w:t>5.</w:t>
            </w:r>
            <w:r w:rsidRPr="00732CE0">
              <w:rPr>
                <w:rStyle w:val="a4"/>
                <w:rFonts w:asciiTheme="majorBidi" w:hAnsiTheme="majorBidi" w:cstheme="majorBidi"/>
                <w:sz w:val="20"/>
                <w:szCs w:val="20"/>
                <w:u w:val="none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ТОВ «Академія цифрового розвитку» 15.08. – 21.08. 2022р. 2 кредити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ECTS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/60 год., Курс «Цифрові інструменти 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Google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для освіти» Поглиблений рівень</w:t>
            </w:r>
            <w:r w:rsidRPr="00732CE0">
              <w:rPr>
                <w:rFonts w:asciiTheme="majorBidi" w:hAnsiTheme="majorBidi" w:cstheme="majorBidi"/>
                <w:i/>
                <w:sz w:val="20"/>
                <w:szCs w:val="20"/>
                <w:lang w:val="uk-UA"/>
              </w:rPr>
              <w:t>,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 xml:space="preserve">сертифікат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№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GDTfE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-01-П-00516 від 23.08. 2022р.; Середній рівень</w:t>
            </w:r>
            <w:r w:rsidRPr="00732CE0">
              <w:rPr>
                <w:rFonts w:asciiTheme="majorBidi" w:hAnsiTheme="majorBidi" w:cstheme="majorBidi"/>
                <w:i/>
                <w:sz w:val="20"/>
                <w:szCs w:val="20"/>
                <w:lang w:val="uk-UA"/>
              </w:rPr>
              <w:t>,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 xml:space="preserve">сертифікат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№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GDTfE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-01-С-02118 від 15.08. 2022 р.; Базовий рівень</w:t>
            </w:r>
            <w:r w:rsidRPr="00732CE0">
              <w:rPr>
                <w:rFonts w:asciiTheme="majorBidi" w:hAnsiTheme="majorBidi" w:cstheme="majorBidi"/>
                <w:i/>
                <w:sz w:val="20"/>
                <w:szCs w:val="20"/>
                <w:lang w:val="uk-UA"/>
              </w:rPr>
              <w:t>,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</w:t>
            </w:r>
            <w:r w:rsidRPr="00732CE0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 xml:space="preserve">сертифікат 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№</w:t>
            </w:r>
            <w:r w:rsidRPr="00732CE0">
              <w:rPr>
                <w:rFonts w:asciiTheme="majorBidi" w:hAnsiTheme="majorBidi" w:cstheme="majorBidi"/>
                <w:sz w:val="20"/>
                <w:szCs w:val="20"/>
              </w:rPr>
              <w:t>GDTfE</w:t>
            </w:r>
            <w:r w:rsidRPr="00732CE0">
              <w:rPr>
                <w:rFonts w:asciiTheme="majorBidi" w:hAnsiTheme="majorBidi" w:cstheme="majorBidi"/>
                <w:sz w:val="20"/>
                <w:szCs w:val="20"/>
                <w:lang w:val="uk-UA"/>
              </w:rPr>
              <w:t>-01-05530 від 08.08.2022р.</w:t>
            </w:r>
          </w:p>
          <w:p w14:paraId="5C5D4C78" w14:textId="77777777" w:rsidR="008B5DA7" w:rsidRPr="00E92966" w:rsidRDefault="008B5DA7" w:rsidP="00EC4D7C">
            <w:pPr>
              <w:pStyle w:val="a5"/>
              <w:tabs>
                <w:tab w:val="left" w:pos="28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024B7B7A" w14:textId="544297CB" w:rsidR="008B5DA7" w:rsidRDefault="008B5DA7" w:rsidP="00EC4D7C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uk-UA"/>
              </w:rPr>
            </w:pPr>
            <w:r w:rsidRPr="00AB29C0">
              <w:rPr>
                <w:color w:val="000000"/>
                <w:sz w:val="20"/>
                <w:szCs w:val="20"/>
                <w:lang w:val="uk-UA"/>
              </w:rPr>
              <w:t xml:space="preserve">Відповідність пункту 37 Ліцензійних умов: </w:t>
            </w:r>
            <w:r>
              <w:rPr>
                <w:color w:val="000000"/>
                <w:sz w:val="20"/>
                <w:szCs w:val="20"/>
                <w:lang w:val="uk-UA"/>
              </w:rPr>
              <w:t>1,2</w:t>
            </w:r>
            <w:r w:rsidR="00C8645F">
              <w:rPr>
                <w:color w:val="000000"/>
                <w:sz w:val="20"/>
                <w:szCs w:val="20"/>
                <w:lang w:val="uk-UA"/>
              </w:rPr>
              <w:t>,3,4</w:t>
            </w:r>
            <w:r w:rsidR="008F2BA2">
              <w:rPr>
                <w:color w:val="000000"/>
                <w:sz w:val="20"/>
                <w:szCs w:val="20"/>
                <w:lang w:val="uk-UA"/>
              </w:rPr>
              <w:t>,5</w:t>
            </w:r>
          </w:p>
          <w:p w14:paraId="24CCAFAB" w14:textId="77777777" w:rsidR="008B5DA7" w:rsidRPr="00AB29C0" w:rsidRDefault="008B5DA7" w:rsidP="00EC4D7C">
            <w:pPr>
              <w:pStyle w:val="a3"/>
              <w:spacing w:before="0" w:beforeAutospacing="0" w:after="0" w:afterAutospacing="0"/>
              <w:rPr>
                <w:lang w:val="uk-UA"/>
              </w:rPr>
            </w:pPr>
          </w:p>
          <w:p w14:paraId="5B7BFD60" w14:textId="5B425B42" w:rsidR="008B5DA7" w:rsidRPr="00AB29C0" w:rsidRDefault="008B5DA7" w:rsidP="00EC4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AB29C0">
              <w:rPr>
                <w:i/>
                <w:iCs/>
                <w:color w:val="000000"/>
                <w:sz w:val="20"/>
                <w:szCs w:val="20"/>
                <w:lang w:val="uk-UA"/>
              </w:rPr>
              <w:t>Відповідність пунк</w:t>
            </w:r>
            <w:r>
              <w:rPr>
                <w:i/>
                <w:iCs/>
                <w:color w:val="000000"/>
                <w:sz w:val="20"/>
                <w:szCs w:val="20"/>
                <w:lang w:val="uk-UA"/>
              </w:rPr>
              <w:t>т</w:t>
            </w:r>
            <w:r w:rsidRPr="00AB29C0">
              <w:rPr>
                <w:i/>
                <w:iCs/>
                <w:color w:val="000000"/>
                <w:sz w:val="20"/>
                <w:szCs w:val="20"/>
                <w:lang w:val="uk-UA"/>
              </w:rPr>
              <w:t xml:space="preserve">у 38 Ліцензійних умов </w:t>
            </w:r>
            <w:r w:rsidRPr="000663E9">
              <w:rPr>
                <w:i/>
                <w:iCs/>
                <w:color w:val="000000"/>
                <w:sz w:val="20"/>
                <w:szCs w:val="20"/>
                <w:lang w:val="uk-UA"/>
              </w:rPr>
              <w:t>(1, 3, 4, 8, 1</w:t>
            </w:r>
            <w:r w:rsidR="008F2BA2" w:rsidRPr="000663E9">
              <w:rPr>
                <w:i/>
                <w:iCs/>
                <w:color w:val="000000"/>
                <w:sz w:val="20"/>
                <w:szCs w:val="20"/>
                <w:lang w:val="uk-UA"/>
              </w:rPr>
              <w:t>2</w:t>
            </w:r>
            <w:r w:rsidRPr="000663E9">
              <w:rPr>
                <w:i/>
                <w:iCs/>
                <w:color w:val="000000"/>
                <w:sz w:val="20"/>
                <w:szCs w:val="20"/>
                <w:lang w:val="uk-UA"/>
              </w:rPr>
              <w:t>, 14, 19)</w:t>
            </w:r>
          </w:p>
          <w:p w14:paraId="3EB43CF1" w14:textId="77777777" w:rsidR="008B5DA7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15078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п 1. </w:t>
            </w:r>
          </w:p>
          <w:p w14:paraId="3E99DE89" w14:textId="77777777" w:rsidR="00C8645F" w:rsidRPr="004B3291" w:rsidRDefault="00C8645F" w:rsidP="00654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t>1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hyperlink r:id="rId5" w:anchor="auth-Nadiia-Reznik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Reznik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N., </w:t>
            </w:r>
            <w:hyperlink r:id="rId6" w:anchor="auth-Fesun-Artem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Fesun A.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hyperlink r:id="rId7" w:anchor="auth-Gergi-Denys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Gergi D.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hyperlink r:id="rId8" w:anchor="auth-Kucherenko-Oleksandr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Kucherenko O.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hyperlink r:id="rId9" w:anchor="auth-Valinkevych-Nataliia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Valinkevych N.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hyperlink r:id="rId10" w:anchor="auth-Komorna-_ksana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Komorna O.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hyperlink r:id="rId11" w:anchor="auth-Demchenko-Tetyana" w:history="1">
              <w:r w:rsidRPr="004B3291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Demchenko T</w:t>
              </w:r>
            </w:hyperlink>
            <w:r w:rsidRPr="004B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Green Logistics as a Sustainable Development Concept of Logistics Systems in a Circular Economy. In: Alareeni, B. (eds) </w:t>
            </w:r>
            <w:r w:rsidRPr="004B3291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Big Data in Finance: Transforming the Financial Landscape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. Studies in Big Data, vol 164. 2025. Springer, Cham. 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Pp. 111–120.</w:t>
            </w:r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(Scopus) (розділ монографії)</w:t>
            </w:r>
          </w:p>
          <w:p w14:paraId="2FFAF7BA" w14:textId="77777777" w:rsidR="00C8645F" w:rsidRPr="004B3291" w:rsidRDefault="00C8645F" w:rsidP="00654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hyperlink r:id="rId12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https://doi.org/10.1007/978-3-031-75095-3_9</w:t>
              </w:r>
            </w:hyperlink>
          </w:p>
          <w:p w14:paraId="49FE58C3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2. Reznik, N., Mosiichuk, I., Poita, I., </w:t>
            </w:r>
            <w:r w:rsidRPr="004B3291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Demchenko, T.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, Kosmidailo, I., Stoika, V. Ecological Responsibility as a Factor in Increasing the Competitiveness of Enterprises. In: Alareeni, B., Hamdan, A. (eds) </w:t>
            </w:r>
            <w:r w:rsidRPr="004B3291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Digital Disruption and Business Innovation: Navigating the New Technological Era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. Lecture Notes in Networks and Systems, vol 1573. 2025. Springer, Cham.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Pp. 493–504</w:t>
            </w: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(Scopus)</w:t>
            </w:r>
          </w:p>
          <w:p w14:paraId="3DA0018A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hyperlink r:id="rId13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https://doi.org/10.1007/978-3-032-00444-4_47</w:t>
              </w:r>
            </w:hyperlink>
          </w:p>
          <w:p w14:paraId="3E67D6A9" w14:textId="77777777" w:rsidR="00C8645F" w:rsidRPr="004B3291" w:rsidRDefault="00C8645F" w:rsidP="00654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hyperlink r:id="rId14" w:anchor="auth-Nadiia-Reznik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Reznik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N., </w:t>
            </w:r>
            <w:hyperlink r:id="rId15" w:anchor="auth-Ivan-Rogovskii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Rogovskii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I., </w:t>
            </w:r>
            <w:hyperlink r:id="rId16" w:anchor="auth-Volodymyr-Havrylyuk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Havrylyuk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V., </w:t>
            </w:r>
            <w:hyperlink r:id="rId17" w:anchor="auth-Inna-Riepina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Riepina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I., </w:t>
            </w:r>
            <w:hyperlink r:id="rId18" w:anchor="auth-Volodymyr-Khodakyvskyy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Khodakyvskyy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V., </w:t>
            </w:r>
            <w:hyperlink r:id="rId19" w:anchor="auth-Tetyana-Demchenko" w:history="1">
              <w:r w:rsidRPr="004B3291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Demchenko</w:t>
              </w:r>
            </w:hyperlink>
            <w:r w:rsidRPr="004B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hyperlink r:id="rId20" w:anchor="auth-Valerii-Kotliarov" w:history="1">
              <w:r w:rsidRPr="004B3291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Kotliarov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 V. 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lang w:eastAsia="ru-UA"/>
              </w:rPr>
              <w:t>Engineering and Security Management of Technological Transformation Trends of Agrotronics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In: Alareeni, B. (eds) </w:t>
            </w:r>
            <w:r w:rsidRPr="004B3291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Big Data in Finance: Transforming the Financial Landscape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. Studies in Big Data, vol 164. 2025. 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Springer, Cham. </w:t>
            </w:r>
            <w:bookmarkStart w:id="0" w:name="_Hlk194143030"/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Pp. 289–298.</w:t>
            </w:r>
            <w:bookmarkEnd w:id="0"/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(Scopus)</w:t>
            </w: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>(розділ монографії)</w:t>
            </w:r>
          </w:p>
          <w:p w14:paraId="30A2EED5" w14:textId="77777777" w:rsidR="00C8645F" w:rsidRPr="004B3291" w:rsidRDefault="00C8645F" w:rsidP="00654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hyperlink r:id="rId21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https://doi.org/10.1007/978-3-031-75095-3_23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B12842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4. Reznik Nadiia, Slatvinskyi Maksym, Chvertko Liudmyla, Kyryliuk Iryna, </w:t>
            </w:r>
            <w:r w:rsidRPr="004B329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Demchenko Tetyana</w:t>
            </w: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>, and Kosmidailo Inna. Insurance Instruments in Covering Foreign Economic Risks of an Enterprise: Ukrainian Experience. Digitalisation: Opportunitits and Challenges for Business</w:t>
            </w:r>
            <w:r w:rsidRPr="004B3291">
              <w:rPr>
                <w:rFonts w:ascii="Times New Roman" w:hAnsi="Times New Roman" w:cs="Times New Roman"/>
                <w:i/>
                <w:sz w:val="20"/>
                <w:szCs w:val="20"/>
              </w:rPr>
              <w:t>. Lecture Notes in Networks and Systems, Springer</w:t>
            </w: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2023. Vol 620. Р. 356–367. </w:t>
            </w:r>
            <w:r w:rsidRPr="004B32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(Scopus)</w:t>
            </w:r>
          </w:p>
          <w:p w14:paraId="286265BD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</w:pPr>
            <w:hyperlink r:id="rId22" w:history="1">
              <w:r w:rsidRPr="004B3291">
                <w:rPr>
                  <w:rStyle w:val="a4"/>
                  <w:rFonts w:ascii="Times New Roman" w:hAnsi="Times New Roman" w:cs="Times New Roman"/>
                  <w:iCs/>
                  <w:sz w:val="20"/>
                  <w:szCs w:val="20"/>
                </w:rPr>
                <w:t>https://link.springer.com/chapter/10.1007/</w:t>
              </w:r>
              <w:r w:rsidRPr="004B3291">
                <w:rPr>
                  <w:rStyle w:val="a4"/>
                  <w:rFonts w:ascii="Times New Roman" w:hAnsi="Times New Roman" w:cs="Times New Roman"/>
                  <w:iCs/>
                  <w:sz w:val="20"/>
                  <w:szCs w:val="20"/>
                </w:rPr>
                <w:t>9</w:t>
              </w:r>
              <w:r w:rsidRPr="004B3291">
                <w:rPr>
                  <w:rStyle w:val="a4"/>
                  <w:rFonts w:ascii="Times New Roman" w:hAnsi="Times New Roman" w:cs="Times New Roman"/>
                  <w:iCs/>
                  <w:sz w:val="20"/>
                  <w:szCs w:val="20"/>
                </w:rPr>
                <w:t>78-3-031-26953-0_34</w:t>
              </w:r>
            </w:hyperlink>
          </w:p>
          <w:p w14:paraId="61E5BD94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5. Reznik Nadiia,  </w:t>
            </w:r>
            <w:r w:rsidRPr="004B3291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Demchenko Tetyana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,  Slatvinskyi Maksym, Kosmidailo Inna, Khodakyvskyy Volodymyr,  Bugaychuk Vita, Valinkevych Nataliia. Current Trends and Sustainable Development of Warehouse Logistics. </w:t>
            </w:r>
            <w:r w:rsidRPr="004B3291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Islamic Sustainable Finance, Law and Innovation.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2023.</w:t>
            </w:r>
            <w:r w:rsidRPr="004B329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Vol 07. </w:t>
            </w:r>
            <w:r w:rsidRPr="004B3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Р. 543-550. </w:t>
            </w:r>
            <w:r w:rsidRPr="004B32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(Scopus)</w:t>
            </w:r>
          </w:p>
          <w:p w14:paraId="45A6C044" w14:textId="77777777" w:rsidR="00C8645F" w:rsidRPr="004B3291" w:rsidRDefault="00C8645F" w:rsidP="00654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https://link.springer.com/chapter/10.1007/978-3-031-27860-0_50</w:t>
              </w:r>
            </w:hyperlink>
          </w:p>
          <w:p w14:paraId="292AC0F4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6. Slatvinskyi, M., </w:t>
            </w:r>
            <w:r w:rsidRPr="004B32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Demchenko, T.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, Kosmidailo, I., Reznik, N. </w:t>
            </w:r>
            <w:bookmarkStart w:id="1" w:name="_Hlk120022569"/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Asset Management Performance: Evidence from Ukraine.</w:t>
            </w:r>
            <w:bookmarkEnd w:id="1"/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2" w:name="_Hlk120022697"/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Lecture Notes in Networks and Systems, Springer, Cham. 2023. vol 487. Р. 51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lang w:eastAsia="ru-UA"/>
              </w:rPr>
              <w:t>–62</w:t>
            </w:r>
            <w:bookmarkEnd w:id="2"/>
            <w:r w:rsidRPr="004B3291">
              <w:rPr>
                <w:rFonts w:ascii="Times New Roman" w:hAnsi="Times New Roman" w:cs="Times New Roman"/>
                <w:sz w:val="20"/>
                <w:szCs w:val="20"/>
                <w:lang w:eastAsia="ru-UA"/>
              </w:rPr>
              <w:t>.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(Scopus)</w:t>
            </w:r>
          </w:p>
          <w:p w14:paraId="683918B8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https://link.springer.com/chapter/10.1007/978-3-031-08084-5_6</w:t>
              </w:r>
            </w:hyperlink>
          </w:p>
          <w:p w14:paraId="71764101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7. Reznik N., Zahorodnia A., </w:t>
            </w:r>
            <w:r w:rsidRPr="004B3291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Demchenko T. </w:t>
            </w:r>
            <w:r w:rsidRPr="004B329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and Aryn A., Features of Long-Term Economic Growth as a Conditions of Economic Security of Ukraine, </w:t>
            </w:r>
            <w:r w:rsidRPr="004B3291">
              <w:rPr>
                <w:rStyle w:val="a7"/>
                <w:rFonts w:ascii="Times New Roman" w:hAnsi="Times New Roman" w:cs="Times New Roman"/>
                <w:i w:val="0"/>
                <w:iCs w:val="0"/>
                <w:color w:val="333333"/>
                <w:sz w:val="20"/>
                <w:szCs w:val="20"/>
              </w:rPr>
              <w:t xml:space="preserve">2022 </w:t>
            </w:r>
            <w:r w:rsidRPr="004B3291">
              <w:rPr>
                <w:rStyle w:val="a7"/>
                <w:rFonts w:ascii="Times New Roman" w:hAnsi="Times New Roman" w:cs="Times New Roman"/>
                <w:color w:val="333333"/>
                <w:sz w:val="20"/>
                <w:szCs w:val="20"/>
              </w:rPr>
              <w:t>International Conference on Smart Information Systems and Technologies (SIST)</w:t>
            </w:r>
            <w:r w:rsidRPr="004B329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IEEE, Nur-Sultran, Kazakhstan,</w:t>
            </w:r>
            <w:r w:rsidRPr="004B329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2022, pp. 1</w:t>
            </w:r>
            <w:r w:rsidRPr="004B329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UA"/>
              </w:rPr>
              <w:t>–</w:t>
            </w:r>
            <w:r w:rsidRPr="004B329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8.</w:t>
            </w:r>
            <w:r w:rsidRPr="004B32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B329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(Scopus)</w:t>
            </w:r>
          </w:p>
          <w:p w14:paraId="60A8AE5C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5" w:history="1">
              <w:r w:rsidRPr="004B3291">
                <w:rPr>
                  <w:rStyle w:val="a4"/>
                  <w:rFonts w:ascii="Times New Roman" w:hAnsi="Times New Roman" w:cs="Times New Roman"/>
                  <w:bCs/>
                  <w:sz w:val="20"/>
                  <w:szCs w:val="20"/>
                </w:rPr>
                <w:t>https://ieeexplore.ieee.org/document/9945706</w:t>
              </w:r>
            </w:hyperlink>
          </w:p>
          <w:p w14:paraId="47DC4102" w14:textId="2FA233E9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8. 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Демченко Т. Вплив кіберризиків на функціонування системи бухгалтерського обліку та управління ними. 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Облік і фінанси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 №2 (112).  2026. С.44-52. </w:t>
            </w:r>
            <w:hyperlink r:id="rId26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https://doi.org/10.33146/2518-1181-2026-2(112)-44-52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(Категорія Б, міжнародний журнал)</w:t>
            </w:r>
          </w:p>
          <w:p w14:paraId="67B6BAA6" w14:textId="40FDDA7C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. Демченко Т. Управління бухгалтерськими та податковими ризиками на підприємствах в умовах економічної нестабільності. 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Економічні горизонти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, (2(35). 2026. С.128–135. </w:t>
            </w:r>
            <w:hyperlink r:id="rId27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URL:</w:t>
              </w:r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https://eh.udpu.edu.ua/article/view/360854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(Категорія Б)</w:t>
            </w:r>
          </w:p>
          <w:p w14:paraId="682352BC" w14:textId="380CE561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10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Демченко Т.А. </w:t>
            </w:r>
            <w:bookmarkStart w:id="3" w:name="_Hlk199421669"/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Обліково-аналітичне забезпечення управління дебіторською заборгованістю підприємств в умовах автоматизації</w:t>
            </w:r>
            <w:bookmarkEnd w:id="3"/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Економічні горизонти</w:t>
            </w:r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№2 (31). 2025. С.92-99. (Категорія Б) </w:t>
            </w:r>
            <w:hyperlink r:id="rId28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http://eh.udpu.edu.ua/article/view/330127</w:t>
              </w:r>
            </w:hyperlink>
            <w:r w:rsidRPr="004B329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E29EDBC" w14:textId="4B902034" w:rsidR="00C8645F" w:rsidRPr="004B3291" w:rsidRDefault="00C8645F" w:rsidP="00654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. Демченко Т.А. Особливості і проблеми обліку торгівельних підприємств в умовах діджиталізації. 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Економіка та суспільство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 №72. 2025. (Електронне фахове видання). </w:t>
            </w:r>
            <w:hyperlink r:id="rId29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https://doi.org/10.32782/2524-0072/2025-72-109</w:t>
              </w:r>
            </w:hyperlink>
          </w:p>
          <w:p w14:paraId="19920D4E" w14:textId="3A5E2FDA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 Демченко Т.А. Фандрейзинг як засіб залучення грошових коштів в підприємницькій діяльності та відображення їх в обліку. 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Наукові інновації та передові технології. 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№6 (34).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2024. С.757-769.</w:t>
            </w:r>
            <w:r w:rsidRPr="004B32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(Категорія Б, Index Copernicus)</w:t>
            </w:r>
          </w:p>
          <w:p w14:paraId="1315322B" w14:textId="77777777" w:rsidR="00C8645F" w:rsidRPr="004B3291" w:rsidRDefault="00C8645F" w:rsidP="00654237">
            <w:pPr>
              <w:spacing w:after="0" w:line="240" w:lineRule="auto"/>
              <w:jc w:val="both"/>
              <w:rPr>
                <w:rStyle w:val="id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30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https://doi.org/10.52058/2786-5274-2024-6(34)</w:t>
              </w:r>
            </w:hyperlink>
          </w:p>
          <w:p w14:paraId="2F326461" w14:textId="62E4FD1E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32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>. Демченко Т.А. Обліково-аналітичне забезпечення діяльності суб’єкта господарювання в Україні. 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Наукові інновації та передові технології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. №11 (39). 2024. С. 843-853. 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(Категорія Б, Index Copernicus)</w:t>
            </w:r>
          </w:p>
          <w:p w14:paraId="3B419F07" w14:textId="77777777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Pr="004B329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https://doi.org/10.52058/2786-5274-2024-11(39)-843-853</w:t>
              </w:r>
            </w:hyperlink>
          </w:p>
          <w:p w14:paraId="5F7E9573" w14:textId="66CFEB16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  <w:lang w:val="uk-UA"/>
              </w:rPr>
              <w:t>14</w:t>
            </w: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. Демченко Т.А.,</w:t>
            </w:r>
            <w:r w:rsidRPr="004B3291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Слатвінський М.А., Космідайло І.В.</w:t>
            </w:r>
            <w:r w:rsidRPr="004B3291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Стратегія управління витратами підприємств та її вплив на цінову політику. </w:t>
            </w:r>
            <w:r w:rsidRPr="004B32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Наукові перспективи</w:t>
            </w:r>
            <w:r w:rsidRPr="004B3291">
              <w:rPr>
                <w:rFonts w:ascii="Times New Roman" w:hAnsi="Times New Roman" w:cs="Times New Roman"/>
                <w:sz w:val="20"/>
                <w:szCs w:val="20"/>
              </w:rPr>
              <w:t xml:space="preserve"> №10(40). 2023. С.418-427.</w:t>
            </w:r>
            <w:r w:rsidRPr="004B32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(Категорія Б, Index Copernicus)</w:t>
            </w:r>
          </w:p>
          <w:p w14:paraId="163848AD" w14:textId="77777777" w:rsidR="00C8645F" w:rsidRPr="004B3291" w:rsidRDefault="00C8645F" w:rsidP="00654237">
            <w:pPr>
              <w:pStyle w:val="Default"/>
              <w:jc w:val="both"/>
              <w:rPr>
                <w:sz w:val="20"/>
                <w:szCs w:val="20"/>
                <w:lang w:val="uk-UA"/>
              </w:rPr>
            </w:pPr>
            <w:hyperlink r:id="rId32" w:history="1">
              <w:r w:rsidRPr="004B3291">
                <w:rPr>
                  <w:rStyle w:val="a4"/>
                  <w:sz w:val="20"/>
                  <w:szCs w:val="20"/>
                  <w:lang w:val="uk-UA"/>
                </w:rPr>
                <w:t>http://perspectives.pp.ua/index.php/np/issue/view/186/277</w:t>
              </w:r>
            </w:hyperlink>
          </w:p>
          <w:p w14:paraId="0848DDE8" w14:textId="675DB505" w:rsidR="00C8645F" w:rsidRPr="004B3291" w:rsidRDefault="00C8645F" w:rsidP="006542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</w:pP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  <w:lang w:val="uk-UA"/>
              </w:rPr>
              <w:t>15</w:t>
            </w: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  <w:lang w:val="uk-UA"/>
              </w:rPr>
              <w:t xml:space="preserve">. Демченко Т.А. Проблемні аспекти управління та обліку виробничих витрат підприємства. </w:t>
            </w:r>
            <w:r w:rsidRPr="004B3291">
              <w:rPr>
                <w:rFonts w:ascii="Times New Roman" w:hAnsi="Times New Roman" w:cs="Times New Roman"/>
                <w:i/>
                <w:iCs/>
                <w:color w:val="0D0D0D"/>
                <w:sz w:val="20"/>
                <w:szCs w:val="20"/>
                <w:lang w:val="uk-UA"/>
              </w:rPr>
              <w:t>Наукові інновації та передові технології</w:t>
            </w:r>
            <w:r w:rsidRPr="004B3291">
              <w:rPr>
                <w:rFonts w:ascii="Times New Roman" w:hAnsi="Times New Roman" w:cs="Times New Roman"/>
                <w:color w:val="0D0D0D"/>
                <w:sz w:val="20"/>
                <w:szCs w:val="20"/>
                <w:lang w:val="uk-UA"/>
              </w:rPr>
              <w:t xml:space="preserve">. №13(27). 2023. С.465-474. 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 xml:space="preserve">(Категорія Б, 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Index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 xml:space="preserve"> 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Copernicus</w:t>
            </w:r>
            <w:r w:rsidRPr="004B329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>)</w:t>
            </w:r>
          </w:p>
          <w:p w14:paraId="6E75C493" w14:textId="77777777" w:rsidR="00C8645F" w:rsidRPr="004B3291" w:rsidRDefault="00C8645F" w:rsidP="00654237">
            <w:pPr>
              <w:pStyle w:val="Default"/>
              <w:jc w:val="both"/>
              <w:rPr>
                <w:sz w:val="20"/>
                <w:szCs w:val="20"/>
                <w:lang w:val="uk-UA"/>
              </w:rPr>
            </w:pPr>
            <w:hyperlink r:id="rId33" w:history="1">
              <w:r w:rsidRPr="004B3291">
                <w:rPr>
                  <w:rStyle w:val="a4"/>
                  <w:sz w:val="20"/>
                  <w:szCs w:val="20"/>
                  <w:lang w:val="uk-UA"/>
                </w:rPr>
                <w:t>http://perspectives.pp.ua/index.php/nauka/issue/view/188/279</w:t>
              </w:r>
            </w:hyperlink>
          </w:p>
          <w:p w14:paraId="2145F6DF" w14:textId="77777777" w:rsidR="008B5DA7" w:rsidRPr="0057665D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14:paraId="141C8E79" w14:textId="77777777" w:rsidR="008B5DA7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п. 3.</w:t>
            </w:r>
          </w:p>
          <w:p w14:paraId="6B98AB3C" w14:textId="77777777" w:rsidR="004B3291" w:rsidRPr="004B3291" w:rsidRDefault="004B3291" w:rsidP="004B3291">
            <w:pPr>
              <w:spacing w:after="0" w:line="240" w:lineRule="auto"/>
              <w:jc w:val="both"/>
              <w:rPr>
                <w:rStyle w:val="a4"/>
                <w:rFonts w:asciiTheme="majorBidi" w:hAnsiTheme="majorBidi" w:cstheme="majorBidi"/>
                <w:iCs/>
                <w:color w:val="auto"/>
                <w:sz w:val="20"/>
                <w:szCs w:val="20"/>
                <w:u w:val="none"/>
                <w:lang w:val="uk-UA"/>
              </w:rPr>
            </w:pPr>
            <w:r w:rsidRPr="004B3291">
              <w:rPr>
                <w:rFonts w:asciiTheme="majorBidi" w:hAnsiTheme="majorBidi" w:cstheme="majorBidi"/>
                <w:iCs/>
                <w:sz w:val="20"/>
                <w:szCs w:val="20"/>
                <w:lang w:val="uk-UA"/>
              </w:rPr>
              <w:t xml:space="preserve">Тетяна Демченко Автоматизація економічних процесів (на прикладі програми «BAS Бухгалтерія») : навч. посіб.  Умань : Сочінський М. М., 2022. 180с. </w:t>
            </w:r>
            <w:r w:rsidRPr="004B3291">
              <w:rPr>
                <w:rFonts w:asciiTheme="majorBidi" w:hAnsiTheme="majorBidi" w:cstheme="majorBidi"/>
                <w:bCs/>
                <w:sz w:val="20"/>
                <w:szCs w:val="20"/>
                <w:lang w:val="uk-UA"/>
              </w:rPr>
              <w:t>URL:</w:t>
            </w:r>
            <w:r w:rsidRPr="004B3291">
              <w:rPr>
                <w:rFonts w:asciiTheme="majorBidi" w:hAnsiTheme="majorBidi" w:cstheme="majorBidi"/>
                <w:b/>
                <w:i/>
                <w:sz w:val="20"/>
                <w:szCs w:val="20"/>
                <w:lang w:val="uk-UA"/>
              </w:rPr>
              <w:t xml:space="preserve"> </w:t>
            </w:r>
            <w:hyperlink r:id="rId34" w:history="1">
              <w:r w:rsidRPr="004B3291">
                <w:rPr>
                  <w:rStyle w:val="a4"/>
                  <w:rFonts w:asciiTheme="majorBidi" w:hAnsiTheme="majorBidi" w:cstheme="majorBidi"/>
                  <w:sz w:val="20"/>
                  <w:szCs w:val="20"/>
                  <w:lang w:val="uk-UA"/>
                </w:rPr>
                <w:t>http://dspace.udpu.edu.ua/handle/123456789/14625</w:t>
              </w:r>
            </w:hyperlink>
          </w:p>
          <w:p w14:paraId="5AEE0D90" w14:textId="77777777" w:rsidR="004B3291" w:rsidRPr="004B3291" w:rsidRDefault="004B3291" w:rsidP="004B3291">
            <w:pPr>
              <w:tabs>
                <w:tab w:val="left" w:pos="460"/>
              </w:tabs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uk-UA" w:eastAsia="uk-UA"/>
              </w:rPr>
            </w:pPr>
            <w:r w:rsidRPr="004B3291">
              <w:rPr>
                <w:rFonts w:asciiTheme="majorBidi" w:hAnsiTheme="majorBidi" w:cstheme="majorBidi"/>
                <w:color w:val="000000"/>
                <w:sz w:val="20"/>
                <w:szCs w:val="20"/>
                <w:lang w:val="uk-UA" w:eastAsia="uk-UA"/>
              </w:rPr>
              <w:t>2. Облік і оподаткування : навчальний посібник для підготовки до єдиного фахового вступного випробування / МОН України, Уманський держ. пед. ун-т імені Павла Тичини ; укладачі: І. А. Бержанір, О. А. Вінницька, Т. А. Демченко, О. А. Дем’янишина. Умань : Видавець «Сочінський М. М.», 2023. 192 с.</w:t>
            </w:r>
          </w:p>
          <w:p w14:paraId="6C8BFC44" w14:textId="429F6189" w:rsidR="004B3291" w:rsidRPr="004B3291" w:rsidRDefault="00572AB2" w:rsidP="004B32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>3</w:t>
            </w:r>
            <w:r w:rsidR="004B3291" w:rsidRPr="004B3291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>. Tetyana Demchenko</w:t>
            </w:r>
            <w:r w:rsidR="004B3291" w:rsidRPr="004B329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lang w:val="uk-UA"/>
              </w:rPr>
              <w:t xml:space="preserve">. </w:t>
            </w:r>
            <w:r w:rsidR="004B3291" w:rsidRPr="004B3291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Features of Accounting for the Results of Enterprise’s Activities. </w:t>
            </w:r>
            <w:r w:rsidR="004B3291" w:rsidRPr="004B329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lang w:val="uk-UA"/>
              </w:rPr>
              <w:t>Accounting and analytical support of entrepreneurs’ business activities = Обліково-аналітичне забезпечення господарської діяльності суб’єктів підприємництва : collective monograph</w:t>
            </w:r>
            <w:r w:rsidR="004B3291" w:rsidRPr="004B3291"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  <w:t xml:space="preserve"> / Olena Arepieva, Inna Berzhanir et al. ; MES Ukraine, Pavlo Tychyna Uman State Pedagogical University, Department of Finance, Accounting and Economic Security, Public Organisation “Association of Ukrainian Educators and Researchers” ; edited by Maksym Slatvinskyi.  Praha : OKTAN PRINT, 2022.</w:t>
            </w:r>
            <w:r w:rsidR="004B3291" w:rsidRPr="004B329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P. 87–124.</w:t>
            </w:r>
          </w:p>
          <w:p w14:paraId="5159ACB8" w14:textId="456D2132" w:rsidR="004B3291" w:rsidRPr="004B3291" w:rsidRDefault="00572AB2" w:rsidP="004B3291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lastRenderedPageBreak/>
              <w:t>4</w:t>
            </w:r>
            <w:r w:rsidR="004B3291" w:rsidRPr="004B329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>. Demchenko T. Pricing policy management system for the enterprise and its production resources. </w:t>
            </w:r>
            <w:r w:rsidR="004B3291" w:rsidRPr="004B3291">
              <w:rPr>
                <w:rFonts w:asciiTheme="majorBidi" w:hAnsiTheme="majorBidi" w:cstheme="majorBidi"/>
                <w:i/>
                <w:iCs/>
                <w:color w:val="222222"/>
                <w:sz w:val="20"/>
                <w:szCs w:val="20"/>
                <w:shd w:val="clear" w:color="auto" w:fill="FFFFFF"/>
                <w:lang w:val="uk-UA"/>
              </w:rPr>
              <w:t>Financial resourcing at micro-, meso-, and macrolevels: Social, security, and fiscal dimensions = Фінансування ресурсозабезпечення на мікро-, мезо- і макро- рівнях: соціальний, безпековий та фіскальний виміри</w:t>
            </w:r>
            <w:r w:rsidR="004B3291" w:rsidRPr="004B329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> : collective monograph / Nataliia Gvozdej, Tetyana Demchenko [et al]. ; edited by Maksym Slatvinskyi ; MES Ukraine, Pavlo Tychyna Uman State Pedagogical University, Department of Finance, Accounting and Economic Security, Public Organisation “Association of Ukrainian Educators and Researchers”. Praha : OKTAN PRINT, 2023. P. 34–71.</w:t>
            </w:r>
          </w:p>
          <w:p w14:paraId="20FBBA46" w14:textId="282E28D1" w:rsidR="008B5DA7" w:rsidRPr="004B3291" w:rsidRDefault="00572AB2" w:rsidP="004B3291">
            <w:pPr>
              <w:pStyle w:val="a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>5</w:t>
            </w:r>
            <w:r w:rsidR="004B3291" w:rsidRPr="004B329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. Demchenko T. </w:t>
            </w:r>
            <w:r w:rsidR="004B3291" w:rsidRPr="004B3291">
              <w:rPr>
                <w:rFonts w:asciiTheme="majorBidi" w:hAnsiTheme="majorBidi" w:cstheme="majorBidi"/>
                <w:sz w:val="20"/>
                <w:szCs w:val="20"/>
                <w:lang w:val="uk-UA"/>
              </w:rPr>
              <w:t>Information and analytical support for enterprise activity</w:t>
            </w:r>
            <w:r w:rsidR="004B3291" w:rsidRPr="004B3291">
              <w:rPr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  <w:lang w:val="uk-UA"/>
              </w:rPr>
              <w:t>. </w:t>
            </w:r>
            <w:r w:rsidR="004B3291" w:rsidRPr="004B3291">
              <w:rPr>
                <w:rFonts w:asciiTheme="majorBidi" w:hAnsiTheme="majorBidi" w:cstheme="majorBidi"/>
                <w:i/>
                <w:iCs/>
                <w:sz w:val="20"/>
                <w:szCs w:val="20"/>
                <w:lang w:val="uk-UA"/>
              </w:rPr>
              <w:t>Financial</w:t>
            </w:r>
            <w:r w:rsidR="004B3291" w:rsidRPr="004B3291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lang w:val="uk-UA"/>
              </w:rPr>
              <w:t xml:space="preserve"> </w:t>
            </w:r>
            <w:r w:rsidR="004B3291" w:rsidRPr="004B3291">
              <w:rPr>
                <w:rFonts w:asciiTheme="majorBidi" w:hAnsiTheme="majorBidi" w:cstheme="majorBidi"/>
                <w:i/>
                <w:iCs/>
                <w:sz w:val="20"/>
                <w:szCs w:val="20"/>
                <w:lang w:val="uk-UA"/>
              </w:rPr>
              <w:t>Efficiency of Enterprises: Accounting, Analytics, and Risk Management in Economic Turbulence</w:t>
            </w:r>
            <w:r w:rsidR="004B3291" w:rsidRPr="004B3291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= Фінансова ефективність діяльності підприємства: облік, аналіз та управління ризиками в умовах економічної турбулентності : monograph / Tetyana Demchenko, Olesia Demianyshyna, Olena Arepieva [et al.]. MES Ukraine, Pavlo Tychyna Uman State Pedagogical University, Department of Finance, Accounting and Economic Security, Public Organisation “Association of Ukrainian Educators and Researchers”.  Praha : OKTAN PRINT, 2025.</w:t>
            </w:r>
          </w:p>
          <w:p w14:paraId="7D636501" w14:textId="77777777" w:rsidR="004B0B8D" w:rsidRDefault="004B0B8D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14:paraId="7425E585" w14:textId="408304FE" w:rsidR="008B5DA7" w:rsidRPr="00C5796B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C5796B">
              <w:rPr>
                <w:b/>
                <w:bCs/>
                <w:color w:val="000000"/>
                <w:sz w:val="20"/>
                <w:szCs w:val="20"/>
                <w:lang w:val="uk-UA"/>
              </w:rPr>
              <w:t>п. 4.</w:t>
            </w:r>
          </w:p>
          <w:p w14:paraId="5266A154" w14:textId="77777777" w:rsidR="004B0B8D" w:rsidRPr="004B0B8D" w:rsidRDefault="004B0B8D" w:rsidP="004B0B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4B0B8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1. Методичні рекомендації до вивчення дисципліни «Бухгалтерський облік та оподаткування на підприємствах торгівлі» для здобувачів першого (бакалаврського) рівня вищої освіти зі спеціальності </w:t>
            </w:r>
            <w:r w:rsidRPr="004B0B8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D7 Торгівля</w:t>
            </w:r>
            <w:r w:rsidRPr="004B0B8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/Демченко Т.А. (упорядник). Умань : УНУ, 2026.  39 с.</w:t>
            </w:r>
          </w:p>
          <w:p w14:paraId="70977A80" w14:textId="64D310AD" w:rsidR="004B0B8D" w:rsidRPr="004B0B8D" w:rsidRDefault="00B731F8" w:rsidP="00B73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2</w:t>
            </w:r>
            <w:r w:rsidR="004B0B8D" w:rsidRPr="004B0B8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. Методичні рекомендації до підготовки та написання кваліфікаційних робіт для здобувачів другого (магістерського) рівня вищої освіти зі спеціальності 071 Облік і оподаткування/Демченко Т.А. (упорядник). Умань, 2024.  65 с.</w:t>
            </w:r>
          </w:p>
          <w:p w14:paraId="7E43760F" w14:textId="5A286449" w:rsidR="004B0B8D" w:rsidRPr="004B0B8D" w:rsidRDefault="00B731F8" w:rsidP="004B0B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3</w:t>
            </w:r>
            <w:r w:rsidR="004B0B8D" w:rsidRPr="004B0B8D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. Методичні рекомендації до вивчення дисципліни «Автоматизація обліку у сфері торгівельного бізнесу» для здобувачів другого (магістерського) рівня вищої освіти зі спеціальності 071 Облік і оподаткування/Демченко Т.А. (укл). Умань, 2024.  55 с.</w:t>
            </w:r>
          </w:p>
          <w:p w14:paraId="0F45E8BD" w14:textId="77777777" w:rsidR="004B0B8D" w:rsidRDefault="004B0B8D" w:rsidP="00EC4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14:paraId="142007E3" w14:textId="6926C44F" w:rsidR="008B5DA7" w:rsidRPr="00C5796B" w:rsidRDefault="008B5DA7" w:rsidP="00EC4D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5796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п. 8.</w:t>
            </w:r>
          </w:p>
          <w:p w14:paraId="70F311E8" w14:textId="6506E02B" w:rsidR="008B5DA7" w:rsidRPr="00F461A1" w:rsidRDefault="003A4A6F" w:rsidP="00EC4D7C">
            <w:pPr>
              <w:tabs>
                <w:tab w:val="left" w:pos="252"/>
              </w:tabs>
              <w:spacing w:after="0" w:line="240" w:lineRule="auto"/>
              <w:ind w:firstLine="36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uk-UA"/>
              </w:rPr>
            </w:pPr>
            <w:r w:rsidRPr="00F461A1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Член редакційної колегії наукового фахового журналу «Економічні горизонти», включеного до Переліку наукових фахових видань України – категорія «Б» (Наказ МОНУ № 1218 від 07.11.2018р.)  </w:t>
            </w:r>
            <w:r w:rsidRPr="00F461A1">
              <w:rPr>
                <w:rFonts w:asciiTheme="majorBidi" w:hAnsiTheme="majorBidi" w:cstheme="majorBidi"/>
                <w:sz w:val="20"/>
                <w:szCs w:val="20"/>
                <w:lang w:val="uk-UA"/>
              </w:rPr>
              <w:t>з 202</w:t>
            </w:r>
            <w:r w:rsidR="002E29E7">
              <w:rPr>
                <w:rFonts w:asciiTheme="majorBidi" w:hAnsiTheme="majorBidi" w:cstheme="majorBidi"/>
                <w:sz w:val="20"/>
                <w:szCs w:val="20"/>
                <w:lang w:val="uk-UA"/>
              </w:rPr>
              <w:t>2</w:t>
            </w:r>
            <w:r w:rsidRPr="00F461A1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 р. </w:t>
            </w:r>
            <w:r w:rsidRPr="00F461A1">
              <w:rPr>
                <w:rFonts w:asciiTheme="majorBidi" w:hAnsiTheme="majorBidi" w:cstheme="majorBidi"/>
                <w:sz w:val="20"/>
                <w:szCs w:val="20"/>
                <w:lang w:val="uk-UA"/>
              </w:rPr>
              <w:t xml:space="preserve">до 1 липня 2026 року. </w:t>
            </w:r>
            <w:hyperlink r:id="rId35" w:history="1">
              <w:r w:rsidRPr="00F461A1">
                <w:rPr>
                  <w:rStyle w:val="a4"/>
                  <w:rFonts w:asciiTheme="majorBidi" w:hAnsiTheme="majorBidi" w:cstheme="majorBidi"/>
                  <w:sz w:val="20"/>
                  <w:szCs w:val="20"/>
                  <w:lang w:val="uk-UA"/>
                </w:rPr>
                <w:t>http://eh.udpu.edu.ua/about/editorialTeam</w:t>
              </w:r>
            </w:hyperlink>
          </w:p>
          <w:p w14:paraId="15F93335" w14:textId="77777777" w:rsidR="003A4A6F" w:rsidRDefault="003A4A6F" w:rsidP="00EC4D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14:paraId="3802E39F" w14:textId="65BEC2C2" w:rsidR="008B5DA7" w:rsidRDefault="008B5DA7" w:rsidP="00EC4D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9591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п. 1</w:t>
            </w:r>
            <w:r w:rsidR="00AE1A5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Pr="0099591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</w:t>
            </w:r>
            <w:r w:rsidRPr="00995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14:paraId="1BC5BE9F" w14:textId="43E7FB00" w:rsidR="00AE1A52" w:rsidRPr="00AE1A52" w:rsidRDefault="00AE1A52" w:rsidP="00AE1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Демченко Т.А. Обліково-аналітичне забезпечення управління податковими ризиками підприємств Матеріали  </w:t>
            </w:r>
            <w:r w:rsidRPr="00AE1A5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І</w:t>
            </w:r>
            <w:r w:rsidRPr="00AE1A52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  <w:r w:rsidRPr="00AE1A5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Міжнародно науково-практичної </w:t>
            </w:r>
            <w:r w:rsidRPr="00AE1A52">
              <w:rPr>
                <w:rFonts w:ascii="Times New Roman" w:hAnsi="Times New Roman" w:cs="Times New Roman"/>
                <w:bCs/>
                <w:spacing w:val="-2"/>
                <w:sz w:val="20"/>
                <w:szCs w:val="20"/>
                <w:lang w:val="uk-UA"/>
              </w:rPr>
              <w:t>конференції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>Актуальні питання розвитку економіки: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pacing w:val="-14"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>світові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pacing w:val="-14"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>та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pacing w:val="-14"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 xml:space="preserve">національні </w:t>
            </w:r>
            <w:r w:rsidRPr="00AE1A52">
              <w:rPr>
                <w:rFonts w:ascii="Times New Roman" w:hAnsi="Times New Roman" w:cs="Times New Roman"/>
                <w:bCs/>
                <w:i/>
                <w:iCs/>
                <w:spacing w:val="-2"/>
                <w:sz w:val="20"/>
                <w:szCs w:val="20"/>
                <w:lang w:val="uk-UA"/>
              </w:rPr>
              <w:t>аспекти</w:t>
            </w:r>
            <w:r w:rsidRPr="00AE1A52">
              <w:rPr>
                <w:rFonts w:ascii="Times New Roman" w:hAnsi="Times New Roman" w:cs="Times New Roman"/>
                <w:bCs/>
                <w:spacing w:val="-2"/>
                <w:sz w:val="20"/>
                <w:szCs w:val="20"/>
                <w:lang w:val="uk-UA"/>
              </w:rPr>
              <w:t xml:space="preserve">» 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21 травня 2026 року. Умань : Візаві, 2026. </w:t>
            </w:r>
          </w:p>
          <w:p w14:paraId="0C2E9170" w14:textId="77777777" w:rsidR="00AE1A52" w:rsidRPr="00AE1A52" w:rsidRDefault="00AE1A52" w:rsidP="00AE1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 Демченко Т.А. Ризики бухгалтерського обліку та оподаткування підприємств у сучасному економічному середовищі. Матеріали ХХІ  Міжнародної науково-практичної конференції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Аспекти стабільного розвитку економіки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(до 50-річчя створення факультету економіки, підприємництва та інформаційних технологій) 29 травня 2026 року.</w:t>
            </w:r>
            <w:r w:rsidRPr="00AE1A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Уманський національний університет, 2026. </w:t>
            </w:r>
          </w:p>
          <w:p w14:paraId="718E2796" w14:textId="77777777" w:rsidR="00AE1A52" w:rsidRPr="00AE1A52" w:rsidRDefault="00AE1A52" w:rsidP="00AE1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 Демченко Т. Кібербезпека як ключовий елемент фінансової безпеки бізнесу. Матеріали 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ІІ  Міжнародної науково-практичної інтернет-конференції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Актуальні проблеми сучасного бізнесу: обліково-фінансовий та управлінський аспекти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(до 55-річчя створення кафедри обліку і оподаткування) 25-26 березня 2026 року</w:t>
            </w:r>
            <w:r w:rsidRPr="00AE1A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Львів: ЛНУВМБ імені С. З. Ґжицького, 2026. С. 408-412.</w:t>
            </w:r>
          </w:p>
          <w:p w14:paraId="7591A4A4" w14:textId="77777777" w:rsidR="00AE1A52" w:rsidRPr="00AE1A52" w:rsidRDefault="00AE1A52" w:rsidP="00AE1A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1A52">
              <w:rPr>
                <w:rFonts w:ascii="Times New Roman" w:hAnsi="Times New Roman" w:cs="Times New Roman"/>
                <w:color w:val="232323"/>
                <w:sz w:val="20"/>
                <w:szCs w:val="20"/>
                <w:lang w:val="uk-UA"/>
              </w:rPr>
              <w:t xml:space="preserve">4. Демченко Т. 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Особливості обліку та аналізу дебіторської заборгованості в умовах сучасних економічних викликів. Матеріали ІІ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Міжнар. наук.-практ. конф.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Актуальні питання розвитку економіки: світові та національні аспекти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(м. Умань, 21 трав. 2025 р.) Умань : Візаві, 2025. С.255-258.</w:t>
            </w:r>
          </w:p>
          <w:p w14:paraId="7A1D07D4" w14:textId="17D180E5" w:rsidR="00AE1A52" w:rsidRPr="00AE1A52" w:rsidRDefault="00AE1A52" w:rsidP="00AE1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Демченко Т. Обліково-аналітичне забезпечення підприємництва в Україні. 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XLVІ International scientific and practical conference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Scientific Research in the Era of Digital Technologies: Challenges and Opportunities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» (November 6-8, 2024) Barcelona, Spain. International Scientific Unity, 2024. Р.17-19.</w:t>
            </w:r>
          </w:p>
          <w:p w14:paraId="46C245BA" w14:textId="0CE59A30" w:rsidR="00AE1A52" w:rsidRPr="00AE1A52" w:rsidRDefault="00AE1A52" w:rsidP="00AE1A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. Демченко Т. Особливості обліку витрат та управління виробничим потенціалом підприємства. І International scientific and practical conference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Synergy of knowledge: New Horizons in Global Scientific Research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» (November 01-03, 2023) Vancouver, Canada, International Science Unity. 2023. P.62-65.</w:t>
            </w:r>
            <w:bookmarkStart w:id="4" w:name="_Hlk149829401"/>
          </w:p>
          <w:bookmarkEnd w:id="4"/>
          <w:p w14:paraId="25F9D833" w14:textId="6E5A23CC" w:rsidR="00AE1A52" w:rsidRPr="00AE1A52" w:rsidRDefault="00AE1A52" w:rsidP="00AE1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1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7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Demchenko T. A. Analysis of the macro environment for forming the pricing policy of the enterprise. International scientific conference «</w:t>
            </w:r>
            <w:r w:rsidRPr="00AE1A52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Technique and technology of the future 2023</w:t>
            </w:r>
            <w:r w:rsidRPr="00AE1A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(October 20, 2023). ProConferenceOrg in conjunction with Sergeieva&amp;Co. Germany. 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2023. P.55-57.</w:t>
            </w:r>
          </w:p>
          <w:p w14:paraId="7CE7D804" w14:textId="239A7555" w:rsidR="00AE1A52" w:rsidRPr="00AE1A52" w:rsidRDefault="00AE1A52" w:rsidP="00AE1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1A52">
              <w:rPr>
                <w:rStyle w:val="10"/>
                <w:rFonts w:eastAsia="Calibri"/>
                <w:b w:val="0"/>
                <w:bCs w:val="0"/>
                <w:sz w:val="20"/>
                <w:szCs w:val="20"/>
              </w:rPr>
              <w:t>8</w:t>
            </w:r>
            <w:r w:rsidRPr="00AE1A52">
              <w:rPr>
                <w:rStyle w:val="10"/>
                <w:rFonts w:eastAsia="Calibri"/>
                <w:b w:val="0"/>
                <w:bCs w:val="0"/>
                <w:sz w:val="20"/>
                <w:szCs w:val="20"/>
              </w:rPr>
              <w:t>. Демченко Т.А.</w:t>
            </w:r>
            <w:r w:rsidRPr="00AE1A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 xml:space="preserve">Застосування сучасних комп’ютерних технологій при підготовці фахівців з бухгалтерського обліку. </w:t>
            </w:r>
            <w:r w:rsidRPr="00AE1A52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Економіко-правові та соціально-технічні напрями еволюції цифрового суспільства</w:t>
            </w:r>
            <w:r w:rsidRPr="00AE1A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AE1A52">
              <w:rPr>
                <w:rFonts w:ascii="Times New Roman" w:hAnsi="Times New Roman" w:cs="Times New Roman"/>
                <w:sz w:val="20"/>
                <w:szCs w:val="20"/>
              </w:rPr>
              <w:t>матеріали міжнародної науково-практичної конференції: у 2 т. Том 1. Дніпро: Університет митної справи та фінансів, 2022., С. 40-41.</w:t>
            </w:r>
          </w:p>
          <w:p w14:paraId="55042A5C" w14:textId="0371C30F" w:rsidR="00AE1A52" w:rsidRPr="00AE1A52" w:rsidRDefault="00AE1A52" w:rsidP="00AE1A52">
            <w:pPr>
              <w:pStyle w:val="Default"/>
              <w:jc w:val="both"/>
              <w:rPr>
                <w:rFonts w:eastAsiaTheme="minorHAnsi"/>
                <w:sz w:val="20"/>
                <w:szCs w:val="20"/>
                <w:lang w:val="uk-UA"/>
              </w:rPr>
            </w:pPr>
            <w:r w:rsidRPr="00AE1A52">
              <w:rPr>
                <w:rStyle w:val="10"/>
                <w:rFonts w:eastAsia="Calibri"/>
                <w:b w:val="0"/>
                <w:bCs w:val="0"/>
                <w:color w:val="auto"/>
                <w:sz w:val="20"/>
                <w:szCs w:val="20"/>
              </w:rPr>
              <w:lastRenderedPageBreak/>
              <w:t xml:space="preserve">9. </w:t>
            </w:r>
            <w:r w:rsidRPr="00AE1A52">
              <w:rPr>
                <w:rStyle w:val="10"/>
                <w:rFonts w:eastAsia="Calibri"/>
                <w:b w:val="0"/>
                <w:bCs w:val="0"/>
                <w:color w:val="auto"/>
                <w:sz w:val="20"/>
                <w:szCs w:val="20"/>
              </w:rPr>
              <w:t>Демченко Т.А</w:t>
            </w:r>
            <w:r w:rsidRPr="00AE1A52">
              <w:rPr>
                <w:b/>
                <w:bCs/>
                <w:color w:val="auto"/>
                <w:sz w:val="20"/>
                <w:szCs w:val="20"/>
                <w:lang w:val="uk-UA"/>
              </w:rPr>
              <w:t>.</w:t>
            </w:r>
            <w:r w:rsidRPr="00AE1A52">
              <w:rPr>
                <w:b/>
                <w:color w:val="auto"/>
                <w:sz w:val="20"/>
                <w:szCs w:val="20"/>
                <w:lang w:val="uk-UA"/>
              </w:rPr>
              <w:t xml:space="preserve"> </w:t>
            </w:r>
            <w:r w:rsidRPr="00AE1A52">
              <w:rPr>
                <w:sz w:val="20"/>
                <w:szCs w:val="20"/>
                <w:shd w:val="clear" w:color="auto" w:fill="FFFFFF"/>
                <w:lang w:val="uk-UA"/>
              </w:rPr>
              <w:t xml:space="preserve">Перспективи обліку інноваційної діяльності підприємств. Збірник тез </w:t>
            </w:r>
            <w:r w:rsidRPr="00AE1A52">
              <w:rPr>
                <w:bCs/>
                <w:sz w:val="20"/>
                <w:szCs w:val="20"/>
                <w:lang w:val="uk-UA"/>
              </w:rPr>
              <w:t xml:space="preserve">Х Міжнародної науково-практичної конференції </w:t>
            </w:r>
            <w:r w:rsidRPr="00AE1A52">
              <w:rPr>
                <w:bCs/>
                <w:i/>
                <w:iCs/>
                <w:sz w:val="20"/>
                <w:szCs w:val="20"/>
                <w:lang w:val="uk-UA"/>
              </w:rPr>
              <w:t xml:space="preserve">«Перспективи розвитку обліку, аналізу та аудиту в контексті євроінтеграції», </w:t>
            </w:r>
            <w:r w:rsidRPr="00AE1A52">
              <w:rPr>
                <w:bCs/>
                <w:sz w:val="20"/>
                <w:szCs w:val="20"/>
                <w:lang w:val="uk-UA"/>
              </w:rPr>
              <w:t>20 травня 2022 р., м. Одеса. С. 22-24.</w:t>
            </w:r>
          </w:p>
          <w:p w14:paraId="2C4735F7" w14:textId="77777777" w:rsidR="00AE1A52" w:rsidRDefault="00AE1A52" w:rsidP="00EC4D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0E7FB14B" w14:textId="77777777" w:rsidR="008B5DA7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п. 14.</w:t>
            </w:r>
          </w:p>
          <w:p w14:paraId="04544553" w14:textId="77777777" w:rsidR="007C074E" w:rsidRPr="007C074E" w:rsidRDefault="007C074E" w:rsidP="007C074E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20"/>
                <w:szCs w:val="20"/>
                <w:lang w:val="uk-UA"/>
              </w:rPr>
            </w:pPr>
            <w:r w:rsidRPr="007C074E">
              <w:rPr>
                <w:rFonts w:asciiTheme="majorBidi" w:hAnsiTheme="majorBidi" w:cstheme="majorBidi"/>
                <w:bCs/>
                <w:sz w:val="20"/>
                <w:szCs w:val="20"/>
                <w:lang w:val="uk-UA"/>
              </w:rPr>
              <w:t>Керівництво науковим гуртком «</w:t>
            </w:r>
            <w:r w:rsidRPr="007C074E">
              <w:rPr>
                <w:rFonts w:asciiTheme="majorBidi" w:hAnsiTheme="majorBidi" w:cstheme="majorBidi"/>
                <w:bCs/>
                <w:color w:val="000000"/>
                <w:sz w:val="20"/>
                <w:szCs w:val="20"/>
                <w:lang w:val="uk-UA"/>
              </w:rPr>
              <w:t>Інформаційні системи в обліку та оподаткуванні</w:t>
            </w:r>
            <w:r w:rsidRPr="007C074E">
              <w:rPr>
                <w:rFonts w:asciiTheme="majorBidi" w:hAnsiTheme="majorBidi" w:cstheme="majorBidi"/>
                <w:bCs/>
                <w:sz w:val="20"/>
                <w:szCs w:val="20"/>
                <w:lang w:val="uk-UA"/>
              </w:rPr>
              <w:t>» 2022-2026 рр.</w:t>
            </w:r>
          </w:p>
          <w:p w14:paraId="2729C5BD" w14:textId="2FF42F62" w:rsidR="008B5DA7" w:rsidRPr="007C074E" w:rsidRDefault="007C074E" w:rsidP="007C074E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7C074E">
              <w:rPr>
                <w:rFonts w:asciiTheme="majorBidi" w:hAnsiTheme="majorBidi" w:cstheme="majorBidi"/>
                <w:bCs/>
                <w:sz w:val="20"/>
                <w:szCs w:val="20"/>
                <w:lang w:val="uk-UA"/>
              </w:rPr>
              <w:t>Член галузевої конкурсної комісії Всеукраїнського конкурсу студентських наукових робіт зі спеціальності «Облік і оподаткування» 2022-2023 н. р., 2023-2024н.р.</w:t>
            </w:r>
          </w:p>
          <w:p w14:paraId="58D640B4" w14:textId="77777777" w:rsidR="007C074E" w:rsidRDefault="007C074E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14:paraId="0893BB68" w14:textId="2AA00B17" w:rsidR="008B5DA7" w:rsidRDefault="008B5DA7" w:rsidP="00EC4D7C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п. 19.</w:t>
            </w:r>
          </w:p>
          <w:p w14:paraId="28320C16" w14:textId="77777777" w:rsidR="00944B0A" w:rsidRPr="00944B0A" w:rsidRDefault="00944B0A" w:rsidP="00944B0A">
            <w:pPr>
              <w:pStyle w:val="tj"/>
              <w:widowControl w:val="0"/>
              <w:shd w:val="clear" w:color="auto" w:fill="FFFFFF"/>
              <w:spacing w:before="0" w:beforeAutospacing="0" w:after="0" w:afterAutospacing="0"/>
              <w:ind w:leftChars="0" w:left="0" w:firstLineChars="0" w:firstLine="0"/>
              <w:jc w:val="both"/>
              <w:rPr>
                <w:rFonts w:asciiTheme="majorBidi" w:eastAsia="Calibri" w:hAnsiTheme="majorBidi" w:cstheme="majorBidi"/>
                <w:color w:val="000000"/>
                <w:sz w:val="20"/>
                <w:szCs w:val="20"/>
                <w:lang w:val="uk-UA"/>
              </w:rPr>
            </w:pPr>
            <w:r w:rsidRPr="00944B0A">
              <w:rPr>
                <w:rFonts w:asciiTheme="majorBidi" w:hAnsiTheme="majorBidi" w:cstheme="majorBidi"/>
                <w:color w:val="293A55"/>
                <w:sz w:val="20"/>
                <w:szCs w:val="20"/>
                <w:lang w:val="uk-UA"/>
              </w:rPr>
              <w:t xml:space="preserve">1. Член </w:t>
            </w:r>
            <w:r w:rsidRPr="00944B0A">
              <w:rPr>
                <w:rFonts w:asciiTheme="majorBidi" w:eastAsia="Calibri" w:hAnsiTheme="majorBidi" w:cstheme="majorBidi"/>
                <w:color w:val="000000"/>
                <w:sz w:val="20"/>
                <w:szCs w:val="20"/>
                <w:lang w:val="uk-UA"/>
              </w:rPr>
              <w:t>громадської організації «Федерація професійних бухгалтерів і аудиторів України»</w:t>
            </w:r>
          </w:p>
          <w:p w14:paraId="7788416F" w14:textId="2306722C" w:rsidR="008B5DA7" w:rsidRPr="00944B0A" w:rsidRDefault="00944B0A" w:rsidP="00944B0A">
            <w:pPr>
              <w:pStyle w:val="a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  <w:lang w:val="uk-UA"/>
              </w:rPr>
            </w:pPr>
            <w:r w:rsidRPr="00944B0A">
              <w:rPr>
                <w:rFonts w:asciiTheme="majorBidi" w:hAnsiTheme="majorBidi" w:cstheme="majorBidi"/>
                <w:sz w:val="20"/>
                <w:szCs w:val="20"/>
                <w:lang w:val="uk-UA"/>
              </w:rPr>
              <w:t>2. Член ГО «Об’єднання педагогів і науковців України»</w:t>
            </w:r>
          </w:p>
          <w:p w14:paraId="04900A38" w14:textId="77777777" w:rsidR="00944B0A" w:rsidRDefault="00944B0A" w:rsidP="00944B0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</w:p>
          <w:p w14:paraId="4143296C" w14:textId="6B7B7B55" w:rsidR="008B5DA7" w:rsidRPr="005E7977" w:rsidRDefault="008B5DA7" w:rsidP="00EC4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15078A">
              <w:rPr>
                <w:color w:val="000000"/>
                <w:sz w:val="20"/>
                <w:szCs w:val="20"/>
                <w:lang w:val="ru-RU"/>
              </w:rPr>
              <w:t xml:space="preserve">Профайл </w:t>
            </w:r>
            <w:r w:rsidRPr="004A33E4">
              <w:rPr>
                <w:color w:val="000000"/>
                <w:sz w:val="20"/>
                <w:szCs w:val="20"/>
                <w:lang w:val="ru-RU"/>
              </w:rPr>
              <w:t xml:space="preserve">викладача </w:t>
            </w:r>
          </w:p>
        </w:tc>
      </w:tr>
    </w:tbl>
    <w:p w14:paraId="2F1D1320" w14:textId="77777777" w:rsidR="008B5DA7" w:rsidRPr="0015078A" w:rsidRDefault="008B5DA7" w:rsidP="008B5DA7">
      <w:pPr>
        <w:rPr>
          <w:lang w:val="ru-RU"/>
        </w:rPr>
      </w:pPr>
    </w:p>
    <w:p w14:paraId="0973856D" w14:textId="77777777" w:rsidR="008B5DA7" w:rsidRPr="0050268A" w:rsidRDefault="008B5DA7" w:rsidP="008B5DA7">
      <w:pPr>
        <w:rPr>
          <w:lang w:val="ru-RU"/>
        </w:rPr>
      </w:pPr>
    </w:p>
    <w:p w14:paraId="2FD24F0F" w14:textId="77777777" w:rsidR="007470EF" w:rsidRPr="008B5DA7" w:rsidRDefault="007470EF">
      <w:pPr>
        <w:rPr>
          <w:lang w:val="ru-RU"/>
        </w:rPr>
      </w:pPr>
    </w:p>
    <w:sectPr w:rsidR="007470EF" w:rsidRPr="008B5DA7" w:rsidSect="006F1E72">
      <w:pgSz w:w="16840" w:h="11907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904B4"/>
    <w:multiLevelType w:val="hybridMultilevel"/>
    <w:tmpl w:val="BF8295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E5303"/>
    <w:multiLevelType w:val="multilevel"/>
    <w:tmpl w:val="9F1C6AE4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</w:lvl>
    <w:lvl w:ilvl="1" w:tentative="1">
      <w:start w:val="1"/>
      <w:numFmt w:val="decimal"/>
      <w:lvlText w:val="%2."/>
      <w:lvlJc w:val="left"/>
      <w:pPr>
        <w:tabs>
          <w:tab w:val="num" w:pos="4341"/>
        </w:tabs>
        <w:ind w:left="4341" w:hanging="360"/>
      </w:pPr>
    </w:lvl>
    <w:lvl w:ilvl="2" w:tentative="1">
      <w:start w:val="1"/>
      <w:numFmt w:val="decimal"/>
      <w:lvlText w:val="%3."/>
      <w:lvlJc w:val="left"/>
      <w:pPr>
        <w:tabs>
          <w:tab w:val="num" w:pos="5061"/>
        </w:tabs>
        <w:ind w:left="5061" w:hanging="360"/>
      </w:pPr>
    </w:lvl>
    <w:lvl w:ilvl="3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entative="1">
      <w:start w:val="1"/>
      <w:numFmt w:val="decimal"/>
      <w:lvlText w:val="%5."/>
      <w:lvlJc w:val="left"/>
      <w:pPr>
        <w:tabs>
          <w:tab w:val="num" w:pos="6501"/>
        </w:tabs>
        <w:ind w:left="6501" w:hanging="360"/>
      </w:pPr>
    </w:lvl>
    <w:lvl w:ilvl="5" w:tentative="1">
      <w:start w:val="1"/>
      <w:numFmt w:val="decimal"/>
      <w:lvlText w:val="%6."/>
      <w:lvlJc w:val="left"/>
      <w:pPr>
        <w:tabs>
          <w:tab w:val="num" w:pos="7221"/>
        </w:tabs>
        <w:ind w:left="7221" w:hanging="360"/>
      </w:pPr>
    </w:lvl>
    <w:lvl w:ilvl="6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entative="1">
      <w:start w:val="1"/>
      <w:numFmt w:val="decimal"/>
      <w:lvlText w:val="%8."/>
      <w:lvlJc w:val="left"/>
      <w:pPr>
        <w:tabs>
          <w:tab w:val="num" w:pos="8661"/>
        </w:tabs>
        <w:ind w:left="8661" w:hanging="360"/>
      </w:pPr>
    </w:lvl>
    <w:lvl w:ilvl="8" w:tentative="1">
      <w:start w:val="1"/>
      <w:numFmt w:val="decimal"/>
      <w:lvlText w:val="%9."/>
      <w:lvlJc w:val="left"/>
      <w:pPr>
        <w:tabs>
          <w:tab w:val="num" w:pos="9381"/>
        </w:tabs>
        <w:ind w:left="9381" w:hanging="360"/>
      </w:pPr>
    </w:lvl>
  </w:abstractNum>
  <w:num w:numId="1" w16cid:durableId="1106540099">
    <w:abstractNumId w:val="1"/>
  </w:num>
  <w:num w:numId="2" w16cid:durableId="112126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A7"/>
    <w:rsid w:val="000663E9"/>
    <w:rsid w:val="000E40D2"/>
    <w:rsid w:val="001E5C94"/>
    <w:rsid w:val="002E29E7"/>
    <w:rsid w:val="00317570"/>
    <w:rsid w:val="00385428"/>
    <w:rsid w:val="003A4A6F"/>
    <w:rsid w:val="004B0B8D"/>
    <w:rsid w:val="004B3291"/>
    <w:rsid w:val="004D7EAC"/>
    <w:rsid w:val="00515E32"/>
    <w:rsid w:val="00572AB2"/>
    <w:rsid w:val="005E7977"/>
    <w:rsid w:val="00654237"/>
    <w:rsid w:val="00732CE0"/>
    <w:rsid w:val="007470EF"/>
    <w:rsid w:val="007C074E"/>
    <w:rsid w:val="00854F3D"/>
    <w:rsid w:val="008B5DA7"/>
    <w:rsid w:val="008F2BA2"/>
    <w:rsid w:val="00944B0A"/>
    <w:rsid w:val="00A233D8"/>
    <w:rsid w:val="00A83E5A"/>
    <w:rsid w:val="00AE1A52"/>
    <w:rsid w:val="00B731F8"/>
    <w:rsid w:val="00BA6FB8"/>
    <w:rsid w:val="00BA7E5C"/>
    <w:rsid w:val="00C8645F"/>
    <w:rsid w:val="00E37AAA"/>
    <w:rsid w:val="00F4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7EDD"/>
  <w15:docId w15:val="{AA9F67C5-538B-41B5-9089-B715BE27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DA7"/>
    <w:pPr>
      <w:spacing w:after="160" w:line="259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8B5DA7"/>
    <w:pPr>
      <w:widowControl w:val="0"/>
      <w:autoSpaceDE w:val="0"/>
      <w:autoSpaceDN w:val="0"/>
      <w:spacing w:before="1" w:after="0" w:line="240" w:lineRule="auto"/>
      <w:ind w:left="798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B5DA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B5DA7"/>
    <w:pPr>
      <w:ind w:left="720"/>
      <w:contextualSpacing/>
    </w:pPr>
  </w:style>
  <w:style w:type="paragraph" w:customStyle="1" w:styleId="xfmc1">
    <w:name w:val="xfmc1"/>
    <w:basedOn w:val="a"/>
    <w:rsid w:val="008B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uthorlistauthoritemod36g">
    <w:name w:val="authorlist_authoritem__od36g"/>
    <w:basedOn w:val="a"/>
    <w:rsid w:val="008B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8B5DA7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6">
    <w:name w:val="FollowedHyperlink"/>
    <w:basedOn w:val="a0"/>
    <w:uiPriority w:val="99"/>
    <w:semiHidden/>
    <w:unhideWhenUsed/>
    <w:rsid w:val="005E7977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C8645F"/>
    <w:rPr>
      <w:i/>
      <w:iCs/>
    </w:rPr>
  </w:style>
  <w:style w:type="character" w:customStyle="1" w:styleId="id">
    <w:name w:val="id"/>
    <w:basedOn w:val="a0"/>
    <w:rsid w:val="00C8645F"/>
  </w:style>
  <w:style w:type="paragraph" w:customStyle="1" w:styleId="Default">
    <w:name w:val="Default"/>
    <w:rsid w:val="00C86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j">
    <w:name w:val="tj"/>
    <w:basedOn w:val="a"/>
    <w:rsid w:val="00944B0A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978-3-032-00444-4_47" TargetMode="External"/><Relationship Id="rId18" Type="http://schemas.openxmlformats.org/officeDocument/2006/relationships/hyperlink" Target="https://link.springer.com/chapter/10.1007/978-3-031-75095-3_23" TargetMode="External"/><Relationship Id="rId26" Type="http://schemas.openxmlformats.org/officeDocument/2006/relationships/hyperlink" Target="https://doi.org/10.33146/2518-1181-2026-2(112)-44-52" TargetMode="External"/><Relationship Id="rId21" Type="http://schemas.openxmlformats.org/officeDocument/2006/relationships/hyperlink" Target="https://doi.org/10.1007/978-3-031-75095-3_23" TargetMode="External"/><Relationship Id="rId34" Type="http://schemas.openxmlformats.org/officeDocument/2006/relationships/hyperlink" Target="http://dspace.udpu.edu.ua/handle/123456789/14625" TargetMode="External"/><Relationship Id="rId7" Type="http://schemas.openxmlformats.org/officeDocument/2006/relationships/hyperlink" Target="https://link.springer.com/chapter/10.1007/978-3-031-75095-3_9" TargetMode="External"/><Relationship Id="rId12" Type="http://schemas.openxmlformats.org/officeDocument/2006/relationships/hyperlink" Target="https://doi.org/10.1007/978-3-031-75095-3_9" TargetMode="External"/><Relationship Id="rId17" Type="http://schemas.openxmlformats.org/officeDocument/2006/relationships/hyperlink" Target="https://link.springer.com/chapter/10.1007/978-3-031-75095-3_23" TargetMode="External"/><Relationship Id="rId25" Type="http://schemas.openxmlformats.org/officeDocument/2006/relationships/hyperlink" Target="https://ieeexplore.ieee.org/document/9945706" TargetMode="External"/><Relationship Id="rId33" Type="http://schemas.openxmlformats.org/officeDocument/2006/relationships/hyperlink" Target="http://perspectives.pp.ua/index.php/nauka/issue/view/188/2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.springer.com/chapter/10.1007/978-3-031-75095-3_23" TargetMode="External"/><Relationship Id="rId20" Type="http://schemas.openxmlformats.org/officeDocument/2006/relationships/hyperlink" Target="https://link.springer.com/chapter/10.1007/978-3-031-75095-3_23" TargetMode="External"/><Relationship Id="rId29" Type="http://schemas.openxmlformats.org/officeDocument/2006/relationships/hyperlink" Target="https://doi.org/10.32782/2524-0072/2025-72-10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3-031-75095-3_9" TargetMode="External"/><Relationship Id="rId11" Type="http://schemas.openxmlformats.org/officeDocument/2006/relationships/hyperlink" Target="https://link.springer.com/chapter/10.1007/978-3-031-75095-3_9" TargetMode="External"/><Relationship Id="rId24" Type="http://schemas.openxmlformats.org/officeDocument/2006/relationships/hyperlink" Target="https://link.springer.com/chapter/10.1007/978-3-031-08084-5_6" TargetMode="External"/><Relationship Id="rId32" Type="http://schemas.openxmlformats.org/officeDocument/2006/relationships/hyperlink" Target="http://perspectives.pp.ua/index.php/np/issue/view/186/27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ink.springer.com/chapter/10.1007/978-3-031-75095-3_23" TargetMode="External"/><Relationship Id="rId15" Type="http://schemas.openxmlformats.org/officeDocument/2006/relationships/hyperlink" Target="https://link.springer.com/chapter/10.1007/978-3-031-75095-3_23" TargetMode="External"/><Relationship Id="rId23" Type="http://schemas.openxmlformats.org/officeDocument/2006/relationships/hyperlink" Target="https://link.springer.com/chapter/10.1007/978-3-031-27860-0_50" TargetMode="External"/><Relationship Id="rId28" Type="http://schemas.openxmlformats.org/officeDocument/2006/relationships/hyperlink" Target="http://eh.udpu.edu.ua/article/view/33012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ink.springer.com/chapter/10.1007/978-3-031-75095-3_9" TargetMode="External"/><Relationship Id="rId19" Type="http://schemas.openxmlformats.org/officeDocument/2006/relationships/hyperlink" Target="https://link.springer.com/chapter/10.1007/978-3-031-75095-3_23" TargetMode="External"/><Relationship Id="rId31" Type="http://schemas.openxmlformats.org/officeDocument/2006/relationships/hyperlink" Target="https://doi.org/10.52058/2786-5274-2024-11(39)-843-8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chapter/10.1007/978-3-031-75095-3_9" TargetMode="External"/><Relationship Id="rId14" Type="http://schemas.openxmlformats.org/officeDocument/2006/relationships/hyperlink" Target="https://link.springer.com/chapter/10.1007/978-3-031-75095-3_23" TargetMode="External"/><Relationship Id="rId22" Type="http://schemas.openxmlformats.org/officeDocument/2006/relationships/hyperlink" Target="https://link.springer.com/chapter/10.1007/978-3-031-26953-0_34" TargetMode="External"/><Relationship Id="rId27" Type="http://schemas.openxmlformats.org/officeDocument/2006/relationships/hyperlink" Target="URL:https://eh.udpu.edu.ua/article/view/360854" TargetMode="External"/><Relationship Id="rId30" Type="http://schemas.openxmlformats.org/officeDocument/2006/relationships/hyperlink" Target="https://doi.org/10.52058/2786-5274-2024-6(34)" TargetMode="External"/><Relationship Id="rId35" Type="http://schemas.openxmlformats.org/officeDocument/2006/relationships/hyperlink" Target="http://eh.udpu.edu.ua/about/editorialTeam" TargetMode="External"/><Relationship Id="rId8" Type="http://schemas.openxmlformats.org/officeDocument/2006/relationships/hyperlink" Target="https://link.springer.com/chapter/10.1007/978-3-031-75095-3_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2311</Words>
  <Characters>13174</Characters>
  <Application>Microsoft Office Word</Application>
  <DocSecurity>0</DocSecurity>
  <Lines>109</Lines>
  <Paragraphs>30</Paragraphs>
  <ScaleCrop>false</ScaleCrop>
  <Company/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Tanya</cp:lastModifiedBy>
  <cp:revision>27</cp:revision>
  <dcterms:created xsi:type="dcterms:W3CDTF">2026-02-23T18:11:00Z</dcterms:created>
  <dcterms:modified xsi:type="dcterms:W3CDTF">2026-09-17T13:08:00Z</dcterms:modified>
</cp:coreProperties>
</file>