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FF" w:rsidRDefault="007740FF" w:rsidP="007740FF">
      <w:pPr>
        <w:shd w:val="clear" w:color="auto" w:fill="FFFFFF"/>
        <w:ind w:firstLine="28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Міністерство освіти і науки України </w:t>
      </w:r>
    </w:p>
    <w:p w:rsidR="007740FF" w:rsidRDefault="007740FF" w:rsidP="007740FF">
      <w:pPr>
        <w:shd w:val="clear" w:color="auto" w:fill="FFFFFF"/>
        <w:ind w:firstLine="2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Уманський національний  університет садівництва</w:t>
      </w:r>
    </w:p>
    <w:p w:rsidR="007740FF" w:rsidRDefault="007740FF" w:rsidP="007740FF">
      <w:pPr>
        <w:shd w:val="clear" w:color="auto" w:fill="FFFFFF"/>
        <w:spacing w:before="240"/>
        <w:ind w:left="734"/>
        <w:jc w:val="center"/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Факультет економіки і підприємництва</w:t>
      </w:r>
    </w:p>
    <w:p w:rsidR="007740FF" w:rsidRPr="007740FF" w:rsidRDefault="007740FF" w:rsidP="007740FF">
      <w:pPr>
        <w:shd w:val="clear" w:color="auto" w:fill="FFFFFF"/>
        <w:spacing w:before="240"/>
        <w:ind w:left="734"/>
        <w:jc w:val="right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7740FF" w:rsidRDefault="007740FF" w:rsidP="007740FF">
      <w:pPr>
        <w:shd w:val="clear" w:color="auto" w:fill="FFFFFF"/>
        <w:spacing w:before="240"/>
        <w:ind w:left="734"/>
        <w:jc w:val="right"/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Кафедра обліку і оподаткування</w:t>
      </w: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Pr="002F3D48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робоча програма</w:t>
      </w: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ВИРОБНИЧОЇ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(переддипломної)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ПРАКТИКИ </w:t>
      </w: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071 «Облік і оподаткування»</w:t>
      </w: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освітнього ступеня магістр</w:t>
      </w: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Pr="002F3D4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курс 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семестр – 4 тижні – 180 год.</w:t>
      </w:r>
      <w:proofErr w:type="gramEnd"/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0FF" w:rsidRDefault="007740FF" w:rsidP="00774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 – 2019</w:t>
      </w:r>
    </w:p>
    <w:p w:rsidR="007740FF" w:rsidRPr="00F9735E" w:rsidRDefault="007740FF" w:rsidP="007740FF">
      <w:pPr>
        <w:widowControl/>
        <w:autoSpaceDE/>
        <w:autoSpaceDN/>
        <w:adjustRightInd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Розробники</w:t>
      </w:r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  <w:proofErr w:type="spellStart"/>
      <w:r w:rsidRPr="00F9735E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F9735E">
        <w:rPr>
          <w:rFonts w:ascii="Times New Roman" w:hAnsi="Times New Roman" w:cs="Times New Roman"/>
          <w:sz w:val="28"/>
          <w:szCs w:val="28"/>
          <w:lang w:val="uk-UA"/>
        </w:rPr>
        <w:t>., професор кафедри обліку і оподаткування Куч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ренко Т.Є., </w:t>
      </w:r>
      <w:proofErr w:type="spellStart"/>
      <w:r w:rsidRPr="00F9735E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F9735E">
        <w:rPr>
          <w:rFonts w:ascii="Times New Roman" w:hAnsi="Times New Roman" w:cs="Times New Roman"/>
          <w:sz w:val="28"/>
          <w:szCs w:val="28"/>
          <w:lang w:val="uk-UA"/>
        </w:rPr>
        <w:t>., заступник декана факультету економіки і підприємниц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ва Цимбалюк Ю.А.,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обліку і оподаткування Мельник Л.Ю.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, доценти </w:t>
      </w:r>
      <w:proofErr w:type="spellStart"/>
      <w:r w:rsidRPr="00F9735E">
        <w:rPr>
          <w:rFonts w:ascii="Times New Roman" w:hAnsi="Times New Roman" w:cs="Times New Roman"/>
          <w:sz w:val="28"/>
          <w:szCs w:val="28"/>
          <w:lang w:val="uk-UA"/>
        </w:rPr>
        <w:t>Михайловина</w:t>
      </w:r>
      <w:proofErr w:type="spellEnd"/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F9735E">
        <w:rPr>
          <w:rFonts w:ascii="Times New Roman" w:hAnsi="Times New Roman" w:cs="Times New Roman"/>
          <w:sz w:val="28"/>
          <w:szCs w:val="28"/>
          <w:lang w:val="uk-UA"/>
        </w:rPr>
        <w:t>Олядн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чук</w:t>
      </w:r>
      <w:proofErr w:type="spellEnd"/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F9735E">
        <w:rPr>
          <w:rFonts w:ascii="Times New Roman" w:hAnsi="Times New Roman" w:cs="Times New Roman"/>
          <w:sz w:val="28"/>
          <w:szCs w:val="28"/>
          <w:lang w:val="uk-UA"/>
        </w:rPr>
        <w:t>Бечко</w:t>
      </w:r>
      <w:proofErr w:type="spellEnd"/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7740FF" w:rsidRPr="002F3D48" w:rsidRDefault="007740FF" w:rsidP="007740FF">
      <w:pPr>
        <w:widowControl/>
        <w:autoSpaceDE/>
        <w:adjustRightInd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40FF" w:rsidRPr="002F3D48" w:rsidRDefault="007740FF" w:rsidP="00774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0FF" w:rsidRPr="002F3D48" w:rsidRDefault="007740FF" w:rsidP="00774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0FF" w:rsidRPr="002F3D48" w:rsidRDefault="007740FF" w:rsidP="007740FF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proofErr w:type="gram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обл</w:t>
      </w:r>
      <w:proofErr w:type="gram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>іку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оподаткування</w:t>
      </w:r>
      <w:proofErr w:type="spellEnd"/>
    </w:p>
    <w:p w:rsidR="007740FF" w:rsidRPr="002F3D48" w:rsidRDefault="007740FF" w:rsidP="007740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Протокол № 1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 “29”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2019 року </w:t>
      </w:r>
    </w:p>
    <w:p w:rsidR="007740FF" w:rsidRPr="002F3D48" w:rsidRDefault="007740FF" w:rsidP="007740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обл</w:t>
      </w:r>
      <w:proofErr w:type="gram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>іку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оподаткування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F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________________________________________       (Мельник Л.Ю.)</w:t>
      </w: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spellStart"/>
      <w:proofErr w:type="gramStart"/>
      <w:r w:rsidRPr="002F3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D48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>)                                (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“_____”___________________ 20___ року </w:t>
      </w: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F3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D48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Протокол № 2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2019 року </w:t>
      </w: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2019 року       Голова     _______________ (Л.В.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Смолій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>)</w:t>
      </w:r>
    </w:p>
    <w:p w:rsidR="007740FF" w:rsidRPr="002F3D48" w:rsidRDefault="007740FF" w:rsidP="007740FF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proofErr w:type="spellStart"/>
      <w:proofErr w:type="gramStart"/>
      <w:r w:rsidRPr="002F3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D48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)         </w:t>
      </w:r>
    </w:p>
    <w:p w:rsidR="007740FF" w:rsidRPr="002F3D48" w:rsidRDefault="007740FF" w:rsidP="007740FF">
      <w:pPr>
        <w:ind w:left="6720"/>
        <w:rPr>
          <w:rFonts w:ascii="Times New Roman" w:hAnsi="Times New Roman" w:cs="Times New Roman"/>
        </w:rPr>
      </w:pPr>
    </w:p>
    <w:p w:rsidR="007740FF" w:rsidRPr="002F3D48" w:rsidRDefault="007740FF" w:rsidP="007740FF">
      <w:pPr>
        <w:ind w:left="6720"/>
        <w:rPr>
          <w:rFonts w:ascii="Times New Roman" w:hAnsi="Times New Roman" w:cs="Times New Roman"/>
        </w:rPr>
      </w:pPr>
    </w:p>
    <w:p w:rsidR="007740FF" w:rsidRPr="002F3D48" w:rsidRDefault="007740FF" w:rsidP="007740FF">
      <w:pPr>
        <w:ind w:left="6720"/>
        <w:rPr>
          <w:rFonts w:ascii="Times New Roman" w:hAnsi="Times New Roman" w:cs="Times New Roman"/>
        </w:rPr>
      </w:pPr>
    </w:p>
    <w:p w:rsidR="007740FF" w:rsidRPr="002F3D48" w:rsidRDefault="007740FF" w:rsidP="007740FF">
      <w:pPr>
        <w:ind w:left="6720"/>
        <w:rPr>
          <w:rFonts w:ascii="Times New Roman" w:hAnsi="Times New Roman" w:cs="Times New Roman"/>
        </w:rPr>
      </w:pPr>
    </w:p>
    <w:p w:rsidR="007740FF" w:rsidRPr="002F3D48" w:rsidRDefault="007740FF" w:rsidP="007740FF">
      <w:pPr>
        <w:ind w:left="6720"/>
        <w:rPr>
          <w:rFonts w:ascii="Times New Roman" w:hAnsi="Times New Roman" w:cs="Times New Roman"/>
        </w:rPr>
      </w:pPr>
    </w:p>
    <w:p w:rsidR="007740FF" w:rsidRPr="002F3D48" w:rsidRDefault="007740FF" w:rsidP="00774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0FF" w:rsidRPr="002F3D48" w:rsidRDefault="007740FF" w:rsidP="007740FF">
      <w:pPr>
        <w:pStyle w:val="3"/>
        <w:keepNext w:val="0"/>
        <w:widowControl w:val="0"/>
        <w:ind w:firstLine="540"/>
        <w:rPr>
          <w:rFonts w:ascii="Times New Roman" w:hAnsi="Times New Roman" w:cs="Times New Roman"/>
          <w:sz w:val="20"/>
          <w:lang w:val="uk-UA"/>
        </w:rPr>
      </w:pPr>
    </w:p>
    <w:p w:rsidR="007740FF" w:rsidRDefault="007740FF" w:rsidP="007740F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7740FF">
          <w:pgSz w:w="11909" w:h="16834"/>
          <w:pgMar w:top="1134" w:right="851" w:bottom="1134" w:left="1701" w:header="720" w:footer="720" w:gutter="0"/>
          <w:cols w:space="720"/>
        </w:sectPr>
      </w:pPr>
    </w:p>
    <w:p w:rsidR="007740FF" w:rsidRPr="00F9735E" w:rsidRDefault="007740FF" w:rsidP="007740FF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7740FF" w:rsidRPr="00F9735E" w:rsidRDefault="007740FF" w:rsidP="007740FF">
      <w:pPr>
        <w:shd w:val="clear" w:color="auto" w:fill="FFFFFF"/>
        <w:spacing w:before="197"/>
        <w:ind w:left="5" w:right="62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2"/>
          <w:sz w:val="28"/>
          <w:szCs w:val="28"/>
          <w:lang w:val="uk-UA"/>
        </w:rPr>
        <w:t>Функціонування ринкової економіки та посилення конкуренції на ринку праці вимагає від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майбутніх спеціалістів глибоких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сійних знань. Якість набутих знань, умінь та навичок залежить від того, як студент засвоїть навчальний план і програми спеціальних предметів. У формуванні висококв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ліфікованих фахівців з бухгалтерського обліку важливе місце займає виробнича практика студ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нтів. Вона здійснюється з метою закріплення здобутих студентами теоретичних знань і придбання навичок технічної та організаційної роботи за сп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ціальністю.</w:t>
      </w:r>
    </w:p>
    <w:p w:rsidR="007740FF" w:rsidRPr="00F9735E" w:rsidRDefault="007740FF" w:rsidP="007740FF">
      <w:pPr>
        <w:shd w:val="clear" w:color="auto" w:fill="FFFFFF"/>
        <w:ind w:left="14" w:right="3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Практична підготовка студентів вищих навчальних закладів є однією з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форм організації навчального процесу та обов'язковим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компонентом осві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ньо-професійних програм для всіх ступенів вищої освіти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0FF" w:rsidRPr="00F9735E" w:rsidRDefault="007740FF" w:rsidP="007740FF">
      <w:pPr>
        <w:shd w:val="clear" w:color="auto" w:fill="FFFFFF"/>
        <w:spacing w:before="5"/>
        <w:ind w:left="10" w:righ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професійних умінь з бухгалтерського обліку, як правило, проходить в процесі вивчення ряду дисциплін. Перевірити свої знання студенти можуть на практиці в підприємствах агропромислового комплексу.</w:t>
      </w:r>
    </w:p>
    <w:p w:rsidR="007740FF" w:rsidRPr="00F9735E" w:rsidRDefault="007740FF" w:rsidP="007740FF">
      <w:pPr>
        <w:shd w:val="clear" w:color="auto" w:fill="FFFFFF"/>
        <w:spacing w:before="5"/>
        <w:ind w:left="19" w:right="19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Відповідно до навчальної програми підготовки спеціалістів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випуска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чими кафедрами факультету економіки і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підприємництва організовується в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робнича практика.</w:t>
      </w:r>
    </w:p>
    <w:p w:rsidR="007740FF" w:rsidRPr="00F9735E" w:rsidRDefault="007740FF" w:rsidP="007740FF">
      <w:pPr>
        <w:shd w:val="clear" w:color="auto" w:fill="FFFFFF"/>
        <w:ind w:left="14" w:right="10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практики полягає в тому, щоб студент мав 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змогу перевірити, поглибити та розширити знання в сфері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бухгалтерськ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го обліку, аудиту і оподаткування.</w:t>
      </w:r>
    </w:p>
    <w:p w:rsidR="007740FF" w:rsidRPr="00F9735E" w:rsidRDefault="007740FF" w:rsidP="007740FF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практика спрямована на розвиток навичок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самостійної роботи та набуття умінь давати оцінку обліково-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аналітичної діяльності, звітності, фінансовій і аудиторській роботі в підприєм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тві, застосувати теоретичні знання при вирішенні конкретних питань з о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ганізації і ведення обліку.</w:t>
      </w:r>
    </w:p>
    <w:p w:rsidR="007740FF" w:rsidRPr="00F9735E" w:rsidRDefault="007740FF" w:rsidP="007740FF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Професійна практика виробляє у студентів практичні уміння, навички та необхідні контрольні функції. Крім того, студент у виробничих умовах переконується наскільки він володіє професійними знаннями, умінням працювати з фактичним матеріалом виробничо-фінансової діяльності підприє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ства. Майбутній фахівець на виробничій практиці бачить свій рівень підготовки та готовність до самості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ної трудової діяльності.</w:t>
      </w:r>
    </w:p>
    <w:p w:rsidR="007740FF" w:rsidRPr="00F9735E" w:rsidRDefault="007740FF" w:rsidP="007740FF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Після завершення практики студенти оформляють письмовий звіт. Підготовка звіту про пройдену практику забезпечує зворотний зв'язок виробн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чого процесу із навчанням у ВНЗ. Написання звіту закладає основи для н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буття навиків творчої праці, яка необхідна при написанні дипломної роботи та майбутньої професійної діял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ності.</w:t>
      </w:r>
    </w:p>
    <w:p w:rsidR="007740FF" w:rsidRPr="00F9735E" w:rsidRDefault="007740FF" w:rsidP="007740FF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Запропонована програма проходження виробничої практики орієнт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вана на підготовку висококваліфікованих фахівців з обліку і оподаткування.</w:t>
      </w:r>
    </w:p>
    <w:p w:rsidR="007740FF" w:rsidRPr="00F9735E" w:rsidRDefault="007740FF" w:rsidP="007740FF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Дану практику студент проходить в бухгалтерії підприємств агропромислового комплексу. Керівництво практикою здійснює гол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вний бухгалтер.</w:t>
      </w:r>
    </w:p>
    <w:p w:rsidR="007740FF" w:rsidRPr="00F9735E" w:rsidRDefault="007740FF" w:rsidP="007740FF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 період проходження практики студент повинен вивчити:</w:t>
      </w:r>
    </w:p>
    <w:p w:rsidR="007740FF" w:rsidRPr="00F9735E" w:rsidRDefault="007740FF" w:rsidP="007740FF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- організаційно-економічну характеристику підприємства;</w:t>
      </w:r>
    </w:p>
    <w:p w:rsidR="007740FF" w:rsidRPr="00F9735E" w:rsidRDefault="007740FF" w:rsidP="007740F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- організацію обліку на підприємстві;</w:t>
      </w:r>
    </w:p>
    <w:p w:rsidR="007740FF" w:rsidRPr="00F9735E" w:rsidRDefault="007740FF" w:rsidP="007740F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- податковий менеджмент.</w:t>
      </w:r>
    </w:p>
    <w:p w:rsidR="007740FF" w:rsidRPr="00F9735E" w:rsidRDefault="007740FF" w:rsidP="007740FF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Крім цього, за період проходження виробничої практики студент пов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нен зібрати матеріал для написання дипломної роботи.</w:t>
      </w:r>
    </w:p>
    <w:p w:rsidR="007740FF" w:rsidRPr="00F9735E" w:rsidRDefault="007740FF" w:rsidP="007740FF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В перший день практики студент влаштовує свій побут, разом з кері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ником практики від підприємства складає календарний план проходження практики, знайомиться з діяльністю підприємства. </w:t>
      </w:r>
    </w:p>
    <w:p w:rsidR="007740FF" w:rsidRPr="00F9735E" w:rsidRDefault="007740FF" w:rsidP="007740FF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У період практики студент зобов’язаний своєчасно і якісно виконувати завдання, передбачені програмою практики, дотримуватись правил внутрі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нього розпорядку, не порушувати трудову дисципліну, сприяти виконанню завдань, які стоять перед підприємством, брати активну участь у громадс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кому житті колективу.</w:t>
      </w:r>
    </w:p>
    <w:p w:rsidR="007740FF" w:rsidRPr="00F9735E" w:rsidRDefault="007740FF" w:rsidP="007740F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F9735E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lastRenderedPageBreak/>
        <w:t>Програма виробничої практики</w:t>
      </w:r>
    </w:p>
    <w:tbl>
      <w:tblPr>
        <w:tblW w:w="9915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7693"/>
        <w:gridCol w:w="1320"/>
      </w:tblGrid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практики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Обсяг, годин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Організаційно-економічна характеристика </w:t>
            </w: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Ресурси підприємства та ефективність їх використання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Організація облікової роботи на підприємстві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Облікова політика та її характеристика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бухгалтерського обліку на підприємстві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  <w:r w:rsidRPr="00F973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uk-UA"/>
              </w:rPr>
              <w:t>Організація облікового процесу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7740FF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праці виконавців облікового процесу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7740FF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tabs>
                <w:tab w:val="left" w:leader="underscore" w:pos="811"/>
                <w:tab w:val="left" w:leader="underscore" w:pos="2515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Організація забезпечення бухгалтерського обліку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7740FF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iCs/>
                <w:spacing w:val="-4"/>
                <w:sz w:val="28"/>
                <w:szCs w:val="28"/>
                <w:lang w:val="uk-UA"/>
              </w:rPr>
              <w:t>Особливості організації облікового процесу на окремих</w:t>
            </w:r>
            <w:r w:rsidRPr="00F9735E">
              <w:rPr>
                <w:rFonts w:ascii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 xml:space="preserve"> діля</w:t>
            </w:r>
            <w:r w:rsidRPr="00F9735E">
              <w:rPr>
                <w:rFonts w:ascii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н</w:t>
            </w:r>
            <w:r w:rsidRPr="00F9735E">
              <w:rPr>
                <w:rFonts w:ascii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ках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Податковий менеджмент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iCs/>
                <w:color w:val="000000"/>
                <w:spacing w:val="-4"/>
                <w:kern w:val="16"/>
                <w:sz w:val="28"/>
                <w:szCs w:val="28"/>
                <w:lang w:val="uk-UA"/>
              </w:rPr>
              <w:t>Податковий менеджмент в системі управління економікою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F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740FF" w:rsidRPr="00F9735E" w:rsidTr="00B64AE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FF" w:rsidRPr="00F9735E" w:rsidRDefault="007740FF" w:rsidP="00B64AE9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iCs/>
                <w:color w:val="000000"/>
                <w:spacing w:val="-4"/>
                <w:kern w:val="16"/>
                <w:sz w:val="28"/>
                <w:szCs w:val="28"/>
                <w:lang w:val="uk-UA"/>
              </w:rPr>
              <w:t>Податковий контроль у механізмі податкового менеджменту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FF" w:rsidRPr="00F9735E" w:rsidRDefault="007740FF" w:rsidP="00B64A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F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7740FF" w:rsidRPr="00F9735E" w:rsidRDefault="007740FF" w:rsidP="007740FF">
      <w:pPr>
        <w:shd w:val="clear" w:color="auto" w:fill="FFFFFF"/>
        <w:spacing w:line="360" w:lineRule="auto"/>
        <w:ind w:firstLine="30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40FF" w:rsidRPr="00F9735E" w:rsidRDefault="007740FF" w:rsidP="007740FF">
      <w:pPr>
        <w:shd w:val="clear" w:color="auto" w:fill="FFFFFF"/>
        <w:spacing w:before="254"/>
        <w:ind w:left="3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F9735E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Зміст звіту про практику та порядок його офор</w:t>
      </w:r>
      <w:r w:rsidRPr="00F9735E">
        <w:rPr>
          <w:rFonts w:ascii="Times New Roman" w:hAnsi="Times New Roman" w:cs="Times New Roman"/>
          <w:b/>
          <w:caps/>
          <w:sz w:val="28"/>
          <w:szCs w:val="28"/>
          <w:lang w:val="uk-UA"/>
        </w:rPr>
        <w:t>м</w:t>
      </w:r>
      <w:r w:rsidRPr="00F9735E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лення</w:t>
      </w:r>
    </w:p>
    <w:p w:rsidR="007740FF" w:rsidRPr="00F9735E" w:rsidRDefault="007740FF" w:rsidP="007740FF">
      <w:pPr>
        <w:shd w:val="clear" w:color="auto" w:fill="FFFFFF"/>
        <w:spacing w:before="259"/>
        <w:ind w:left="29" w:firstLine="3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Результати проходження практики студент оформляє як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письмовий звіт.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 студент складає протягом всього періоду проходження 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практики. Він повинен мати чітку побудову, логічну послідовність, перек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нливу аргументацію, доказовість висновків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і обґрунтованість реком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ндацій.</w:t>
      </w:r>
    </w:p>
    <w:p w:rsidR="007740FF" w:rsidRPr="00F9735E" w:rsidRDefault="007740FF" w:rsidP="007740FF">
      <w:pPr>
        <w:shd w:val="clear" w:color="auto" w:fill="FFFFFF"/>
        <w:spacing w:before="5"/>
        <w:ind w:right="48" w:firstLine="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У звіт включаються: титульний аркуш (додаток А), календарний план (дод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ток Б) зміст, де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назва всіх розділів і підрозділів звіту, основна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ча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с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тина, список використаних джерел і додатки.</w:t>
      </w:r>
    </w:p>
    <w:p w:rsidR="007740FF" w:rsidRPr="00F9735E" w:rsidRDefault="007740FF" w:rsidP="007740FF">
      <w:pPr>
        <w:shd w:val="clear" w:color="auto" w:fill="FFFFFF"/>
        <w:spacing w:before="5"/>
        <w:ind w:right="53" w:firstLine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звіті студент узагальнює проведену ним за час практики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роботу.</w:t>
      </w:r>
    </w:p>
    <w:p w:rsidR="007740FF" w:rsidRPr="00F9735E" w:rsidRDefault="007740FF" w:rsidP="007740FF">
      <w:pPr>
        <w:shd w:val="clear" w:color="auto" w:fill="FFFFFF"/>
        <w:spacing w:before="14"/>
        <w:ind w:left="5" w:right="38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Схема звіту повинна повністю співпадати з розділами програми практики, тобто, він повинен складатися з таких розділів:</w:t>
      </w:r>
    </w:p>
    <w:p w:rsidR="007740FF" w:rsidRPr="00F9735E" w:rsidRDefault="007740FF" w:rsidP="007740FF">
      <w:pPr>
        <w:numPr>
          <w:ilvl w:val="0"/>
          <w:numId w:val="15"/>
        </w:numPr>
        <w:shd w:val="clear" w:color="auto" w:fill="FFFFFF"/>
        <w:tabs>
          <w:tab w:val="left" w:pos="984"/>
        </w:tabs>
        <w:spacing w:before="10"/>
        <w:ind w:left="259" w:right="101" w:firstLine="322"/>
        <w:rPr>
          <w:rFonts w:ascii="Times New Roman" w:hAnsi="Times New Roman" w:cs="Times New Roman"/>
          <w:spacing w:val="-23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Організаційно-економічна характеристика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7740FF" w:rsidRPr="00F9735E" w:rsidRDefault="007740FF" w:rsidP="007740FF">
      <w:pPr>
        <w:numPr>
          <w:ilvl w:val="0"/>
          <w:numId w:val="15"/>
        </w:numPr>
        <w:shd w:val="clear" w:color="auto" w:fill="FFFFFF"/>
        <w:tabs>
          <w:tab w:val="left" w:pos="984"/>
        </w:tabs>
        <w:spacing w:before="5"/>
        <w:ind w:left="581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Організація обліку на підприємстві</w:t>
      </w:r>
    </w:p>
    <w:p w:rsidR="007740FF" w:rsidRPr="00F9735E" w:rsidRDefault="007740FF" w:rsidP="007740FF">
      <w:pPr>
        <w:numPr>
          <w:ilvl w:val="0"/>
          <w:numId w:val="15"/>
        </w:numPr>
        <w:shd w:val="clear" w:color="auto" w:fill="FFFFFF"/>
        <w:tabs>
          <w:tab w:val="left" w:pos="984"/>
        </w:tabs>
        <w:ind w:left="259" w:right="422" w:firstLine="322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>Податковий менеджмент.</w:t>
      </w:r>
    </w:p>
    <w:p w:rsidR="007740FF" w:rsidRPr="00F9735E" w:rsidRDefault="007740FF" w:rsidP="007740FF">
      <w:pPr>
        <w:shd w:val="clear" w:color="auto" w:fill="FFFFFF"/>
        <w:ind w:left="974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7"/>
          <w:sz w:val="28"/>
          <w:szCs w:val="28"/>
          <w:lang w:val="uk-UA"/>
        </w:rPr>
        <w:t>Висновки.</w:t>
      </w:r>
    </w:p>
    <w:p w:rsidR="007740FF" w:rsidRPr="00F9735E" w:rsidRDefault="007740FF" w:rsidP="007740FF">
      <w:pPr>
        <w:shd w:val="clear" w:color="auto" w:fill="FFFFFF"/>
        <w:ind w:left="38" w:firstLine="6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кожного розділу</w:t>
      </w:r>
      <w:r w:rsidRPr="00F973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зробити критичні 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>зауваження і додати скопійовані ним документи.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Крім того студент прикладає річний звіт підприємства за останній рік. 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відповідності з планом проходження практики студент </w:t>
      </w:r>
      <w:r w:rsidRPr="00F9735E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робить висновки 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проп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зиції в цілому по звіту. Вони мають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бути конкретними, лаконічними і виходити з результатів досліджень. В них пок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зується ресурсний потенціал господарства, його спеціалізація, результати виробничо-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фінансової діяльності, організація та стан облікового процесу,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вк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зуються відхилення від інструкцій в організації облікової,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фінансової та кон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рольної робіт.</w:t>
      </w:r>
    </w:p>
    <w:p w:rsidR="007740FF" w:rsidRPr="00F9735E" w:rsidRDefault="007740FF" w:rsidP="007740FF">
      <w:pPr>
        <w:shd w:val="clear" w:color="auto" w:fill="FFFFFF"/>
        <w:ind w:left="38" w:right="43" w:firstLine="6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тексту звіту не повинен перевищувати 70 сторінок (без додатків). Додатки брошуруються в окрему папку і нумеруються в такому порядку, в якому на них робиться посилання в тексті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звіту.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Оформляється звіт згі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д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но з вимогами до написання наукових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праць.</w:t>
      </w:r>
    </w:p>
    <w:p w:rsidR="007740FF" w:rsidRPr="00F9735E" w:rsidRDefault="007740FF" w:rsidP="007740FF">
      <w:pPr>
        <w:shd w:val="clear" w:color="auto" w:fill="FFFFFF"/>
        <w:ind w:firstLine="900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>Контроль за ходом практики студентів та підв</w:t>
      </w:r>
      <w:r w:rsidRPr="00F9735E"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>дення її</w:t>
      </w:r>
      <w:r w:rsidRPr="00F9735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 xml:space="preserve"> </w:t>
      </w:r>
      <w:r w:rsidRPr="00F9735E">
        <w:rPr>
          <w:rFonts w:ascii="Times New Roman" w:hAnsi="Times New Roman" w:cs="Times New Roman"/>
          <w:b/>
          <w:bCs/>
          <w:caps/>
          <w:spacing w:val="-6"/>
          <w:sz w:val="28"/>
          <w:szCs w:val="28"/>
          <w:lang w:val="uk-UA"/>
        </w:rPr>
        <w:t>підсумків</w:t>
      </w:r>
    </w:p>
    <w:p w:rsidR="007740FF" w:rsidRPr="00F9735E" w:rsidRDefault="007740FF" w:rsidP="007740FF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Вся робота, яку виконує студент, відображається у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щоденн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и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ку-звіті, що ведеться систематично протягом терміну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проходження практики. Зразок щ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денника проходження 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виробничої практики, вимоги до його заповнення наведені в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додатку В. Записи повинні бути по мо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ж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ливості короткими, але повною мірою відображати обсяг виконаної роботи студентом-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практикантом. При цьому доцільно вказати, яка робота виконувалась за розпорядженням головного бухгалтера для п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треб підприємства.</w:t>
      </w:r>
    </w:p>
    <w:p w:rsidR="007740FF" w:rsidRPr="00F9735E" w:rsidRDefault="007740FF" w:rsidP="007740FF">
      <w:pPr>
        <w:shd w:val="clear" w:color="auto" w:fill="FFFFFF"/>
        <w:ind w:left="48" w:right="5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Контроль за виконанням студентами вимог до проходження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практики здійснюється у двох формах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поточний та </w:t>
      </w:r>
      <w:r w:rsidRPr="00F9735E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підсумковий.</w:t>
      </w:r>
    </w:p>
    <w:p w:rsidR="007740FF" w:rsidRPr="00F9735E" w:rsidRDefault="007740FF" w:rsidP="007740FF">
      <w:pPr>
        <w:shd w:val="clear" w:color="auto" w:fill="FFFFFF"/>
        <w:ind w:left="34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Поточний контроль</w:t>
      </w:r>
      <w:r w:rsidRPr="00F973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керівником від 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>університ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ту  та  від  підприємства спеціально призначеним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керівником пі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д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приємства, що є базою практики, спеціалістом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(головним бухгалт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ром). Під час поточного контролю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перевіряються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своєчасність заповнення щоденника;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виконання графіка нап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и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сання звіту про практику. </w:t>
      </w:r>
    </w:p>
    <w:p w:rsidR="007740FF" w:rsidRPr="00F9735E" w:rsidRDefault="007740FF" w:rsidP="007740FF">
      <w:pPr>
        <w:shd w:val="clear" w:color="auto" w:fill="FFFFFF"/>
        <w:tabs>
          <w:tab w:val="left" w:pos="576"/>
        </w:tabs>
        <w:spacing w:before="10"/>
        <w:ind w:left="34" w:firstLine="686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>Підсумковий контроль</w:t>
      </w:r>
      <w:r w:rsidRPr="00F9735E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здійснюється під час захисту звіту.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дент за 2-3 дні до закінчення практики подає керівнику практики від підприємства звіт про практику та заповнений щоде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ник.</w:t>
      </w:r>
    </w:p>
    <w:p w:rsidR="007740FF" w:rsidRPr="00F9735E" w:rsidRDefault="007740FF" w:rsidP="007740FF">
      <w:pPr>
        <w:shd w:val="clear" w:color="auto" w:fill="FFFFFF"/>
        <w:spacing w:before="10"/>
        <w:ind w:left="34" w:right="29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 практики від підприємства готує характеристику на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студента. В ній відображається виробнича та громадська робота ст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дента. Характеристика має бути завірена печаткою.</w:t>
      </w:r>
    </w:p>
    <w:p w:rsidR="007740FF" w:rsidRPr="00F9735E" w:rsidRDefault="007740FF" w:rsidP="007740FF">
      <w:pPr>
        <w:shd w:val="clear" w:color="auto" w:fill="FFFFFF"/>
        <w:spacing w:before="5"/>
        <w:ind w:left="34" w:right="29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 кінці розділу «Висновки» звіт підписується студентом.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Керівник пра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тики від підприємства обґрунтовує своє враження про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виконання програми практики. Все це завіряється печаткою і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вказується д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та.</w:t>
      </w:r>
    </w:p>
    <w:p w:rsidR="007740FF" w:rsidRPr="00F9735E" w:rsidRDefault="007740FF" w:rsidP="007740FF">
      <w:pPr>
        <w:shd w:val="clear" w:color="auto" w:fill="FFFFFF"/>
        <w:spacing w:before="5"/>
        <w:ind w:left="34" w:right="19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Через 2-3 дні після закінчення практики, при наявності характеристики, звіт разом із щоденником та додатками до звіту, 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студент подає для реєстрації в деканат факультету економіки і 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підприємництва. Після чого повний звіт пер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>дається на кафедру.</w:t>
      </w:r>
    </w:p>
    <w:p w:rsidR="007740FF" w:rsidRPr="00F9735E" w:rsidRDefault="007740FF" w:rsidP="007740FF">
      <w:pPr>
        <w:shd w:val="clear" w:color="auto" w:fill="FFFFFF"/>
        <w:ind w:left="34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Керівник практики від кафедри рецензує звіт та дає відзив з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рекомендац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єю про захист перед комісією, а при наявності суттєвих відхилень змісту від вимог методичних вказівок – повертає звіт студенту для доопрацювання.</w:t>
      </w:r>
    </w:p>
    <w:p w:rsidR="007740FF" w:rsidRPr="00F9735E" w:rsidRDefault="007740FF" w:rsidP="007740FF">
      <w:pPr>
        <w:shd w:val="clear" w:color="auto" w:fill="FFFFFF"/>
        <w:ind w:left="38" w:firstLine="682"/>
        <w:rPr>
          <w:rFonts w:ascii="Times New Roman" w:hAnsi="Times New Roman" w:cs="Times New Roman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Звіт про виробничу практику студент захищає на засіданні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комісії, яка призначена деканом факультету. 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За результатами захисту виставляється оці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>н</w:t>
      </w:r>
      <w:r w:rsidRPr="00F9735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ка, яка фіксується </w:t>
      </w:r>
      <w:r w:rsidRPr="00F973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титульному аркуші звіту, у відомості та в заліковій книжці. </w:t>
      </w:r>
      <w:r w:rsidRPr="00F9735E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 цьому враховуються результ</w:t>
      </w:r>
      <w:r w:rsidRPr="00F9735E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F973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ти перевірки роботи студента 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на місці пров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9735E">
        <w:rPr>
          <w:rFonts w:ascii="Times New Roman" w:hAnsi="Times New Roman" w:cs="Times New Roman"/>
          <w:sz w:val="28"/>
          <w:szCs w:val="28"/>
          <w:lang w:val="uk-UA"/>
        </w:rPr>
        <w:t xml:space="preserve">дення практики. </w:t>
      </w:r>
      <w:r w:rsidRPr="00F9735E">
        <w:rPr>
          <w:rFonts w:ascii="Times New Roman" w:hAnsi="Times New Roman" w:cs="Times New Roman"/>
          <w:spacing w:val="-3"/>
          <w:sz w:val="28"/>
          <w:szCs w:val="28"/>
          <w:lang w:val="uk-UA"/>
        </w:rPr>
        <w:t>Звіт з виробничої практики оцінюється за шкалою ЕСТS.</w:t>
      </w:r>
    </w:p>
    <w:p w:rsidR="007740FF" w:rsidRPr="00F9735E" w:rsidRDefault="007740FF" w:rsidP="007740FF">
      <w:pPr>
        <w:tabs>
          <w:tab w:val="left" w:pos="9715"/>
        </w:tabs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F9735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звітів з виробничої практики</w:t>
      </w:r>
      <w:r w:rsidRPr="00F9735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F9735E"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вимог кредитно-модульної системи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696"/>
      </w:tblGrid>
      <w:tr w:rsidR="007740FF" w:rsidRPr="00F9735E" w:rsidTr="007740FF">
        <w:tc>
          <w:tcPr>
            <w:tcW w:w="6768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Критерій, за яким оцінюється звіт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 бал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Підготовка звіту: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змісту звіту завданню та вимогам навчально-методичних рекомендацій щодо його вик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 вирішення поставленої задачі, проек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рішення, виконання розрахунків, креслень, гр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фіків та таблиць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елементів науково-дослідного хара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теру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комп’ютерних технол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гій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стандартам офор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Захист звіту, в тому числі:</w:t>
            </w:r>
          </w:p>
        </w:tc>
        <w:tc>
          <w:tcPr>
            <w:tcW w:w="2696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відповідей на поставлені запита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</w:p>
        </w:tc>
      </w:tr>
      <w:tr w:rsidR="007740FF" w:rsidRPr="00F9735E" w:rsidTr="007740FF">
        <w:tc>
          <w:tcPr>
            <w:tcW w:w="6768" w:type="dxa"/>
            <w:shd w:val="clear" w:color="auto" w:fill="auto"/>
            <w:vAlign w:val="center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96" w:type="dxa"/>
            <w:shd w:val="clear" w:color="auto" w:fill="auto"/>
          </w:tcPr>
          <w:p w:rsidR="007740FF" w:rsidRPr="00F9735E" w:rsidRDefault="007740FF" w:rsidP="00B64AE9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3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7740FF" w:rsidRPr="00F9735E" w:rsidRDefault="007740FF" w:rsidP="007740FF">
      <w:pPr>
        <w:shd w:val="clear" w:color="auto" w:fill="FFFFFF"/>
        <w:spacing w:before="4152"/>
        <w:ind w:right="5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7740FF" w:rsidRPr="00F9735E" w:rsidSect="00BA6FEE"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7740FF" w:rsidRDefault="007740FF" w:rsidP="007740FF">
      <w:pPr>
        <w:shd w:val="clear" w:color="auto" w:fill="FFFFFF"/>
        <w:jc w:val="center"/>
        <w:rPr>
          <w:rFonts w:ascii="Times New Roman" w:hAnsi="Times New Roman" w:cs="Times New Roman"/>
          <w:b/>
          <w:iCs/>
          <w:spacing w:val="-5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pacing w:val="-5"/>
          <w:sz w:val="28"/>
          <w:szCs w:val="28"/>
          <w:lang w:val="uk-UA"/>
        </w:rPr>
        <w:lastRenderedPageBreak/>
        <w:t>Список рекомендованої літератури</w:t>
      </w:r>
    </w:p>
    <w:p w:rsidR="007740FF" w:rsidRDefault="007740FF" w:rsidP="007740FF">
      <w:pPr>
        <w:shd w:val="clear" w:color="auto" w:fill="FFFFFF"/>
        <w:jc w:val="center"/>
        <w:rPr>
          <w:rFonts w:ascii="Times New Roman" w:hAnsi="Times New Roman" w:cs="Times New Roman"/>
          <w:iCs/>
          <w:spacing w:val="-5"/>
          <w:sz w:val="28"/>
          <w:szCs w:val="28"/>
          <w:lang w:val="uk-UA"/>
        </w:rPr>
      </w:pPr>
    </w:p>
    <w:p w:rsidR="007740FF" w:rsidRDefault="007740FF" w:rsidP="007740FF">
      <w:pPr>
        <w:numPr>
          <w:ilvl w:val="0"/>
          <w:numId w:val="18"/>
        </w:numPr>
        <w:shd w:val="clear" w:color="auto" w:fill="FFFFFF"/>
        <w:tabs>
          <w:tab w:val="left" w:pos="0"/>
          <w:tab w:val="num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319" w:lineRule="exact"/>
        <w:ind w:left="0" w:firstLine="18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Бюджетний кодекс України: Закон України / [Електронний ресурс]. – Режим доступу: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http://zakon.rada.gov.ua/cgi-bin/laws/main.cgi?nreg=2542-14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0FF" w:rsidRDefault="007740FF" w:rsidP="007740FF">
      <w:pPr>
        <w:numPr>
          <w:ilvl w:val="0"/>
          <w:numId w:val="18"/>
        </w:numPr>
        <w:shd w:val="clear" w:color="auto" w:fill="FFFFFF"/>
        <w:tabs>
          <w:tab w:val="left" w:pos="0"/>
          <w:tab w:val="num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319" w:lineRule="exact"/>
        <w:ind w:left="0" w:firstLine="18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Данко І.М. Непрямі податки : їх вплив на фінансово-господарські рішення / І.М. Данко // Фінанси України. – 2012. – № 10. – С. 131–135. 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360"/>
          <w:tab w:val="num" w:pos="540"/>
          <w:tab w:val="left" w:pos="720"/>
          <w:tab w:val="left" w:pos="900"/>
          <w:tab w:val="left" w:pos="1080"/>
          <w:tab w:val="left" w:pos="1260"/>
          <w:tab w:val="left" w:pos="1440"/>
          <w:tab w:val="left" w:pos="324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Іванова Н. А. Аудит / Н.А. Іванова,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Умань, Видавець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Сочінський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2011. – 150 с.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360"/>
          <w:tab w:val="num" w:pos="540"/>
          <w:tab w:val="left" w:pos="720"/>
          <w:tab w:val="num" w:pos="851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Кучеренко Т.Є. Звітність підприємств / Т.Є. Кучеренко,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О.Г. Шайко / За ред.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Знання, 2008. – 492 с.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 Адаптація українського податкового законодавства з податку на прибуток до світових моделей [Електронний ресурс] / О.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Водний транспорт. - 2015.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 - С. 100-103. - Режим доступу: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http://nbuv.gov.ua/j-pdf/Vodt_2015_1_19.pdf</w:t>
      </w:r>
      <w:r>
        <w:rPr>
          <w:rStyle w:val="apple-converted-space"/>
          <w:sz w:val="28"/>
          <w:szCs w:val="28"/>
          <w:lang w:val="uk-UA"/>
        </w:rPr>
        <w:t> 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екст]: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1с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з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/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[за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а];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Style w:val="apple-converted-space"/>
          <w:color w:val="000000"/>
          <w:spacing w:val="4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color w:val="000000"/>
          <w:spacing w:val="4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5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їн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]:</w:t>
      </w:r>
      <w:r>
        <w:rPr>
          <w:rFonts w:ascii="Times New Roman" w:hAnsi="Times New Roman" w:cs="Times New Roman"/>
          <w:spacing w:val="-1"/>
          <w:sz w:val="28"/>
          <w:szCs w:val="28"/>
        </w:rPr>
        <w:t>ФП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Style w:val="apple-converted-space"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(IF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S).-</w:t>
      </w:r>
      <w:r>
        <w:rPr>
          <w:rStyle w:val="apple-converted-space"/>
          <w:color w:val="000000"/>
          <w:spacing w:val="1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Style w:val="apple-converted-space"/>
          <w:color w:val="000000"/>
          <w:spacing w:val="1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pple-converted-space"/>
          <w:color w:val="000000"/>
          <w:spacing w:val="1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2с.-</w:t>
      </w:r>
      <w:r>
        <w:rPr>
          <w:rStyle w:val="apple-converted-space"/>
          <w:color w:val="000000"/>
          <w:spacing w:val="1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41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pacing w:val="-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екст]: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1 с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[за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а]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 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apple-converted-space"/>
          <w:color w:val="000000"/>
          <w:spacing w:val="4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5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їн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[К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Style w:val="apple-converted-space"/>
          <w:color w:val="000000"/>
          <w:spacing w:val="5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pacing w:val="54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ФП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(IF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S). -</w:t>
      </w:r>
      <w:r>
        <w:rPr>
          <w:rStyle w:val="apple-converted-space"/>
          <w:color w:val="000000"/>
          <w:spacing w:val="7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Style w:val="apple-converted-space"/>
          <w:color w:val="000000"/>
          <w:spacing w:val="68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65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74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spacing w:val="1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6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4 с.</w:t>
      </w:r>
      <w:r>
        <w:rPr>
          <w:rStyle w:val="apple-converted-space"/>
          <w:color w:val="000000"/>
          <w:spacing w:val="6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  IS</w:t>
      </w:r>
      <w:r>
        <w:rPr>
          <w:rFonts w:ascii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Style w:val="apple-converted-space"/>
          <w:color w:val="000000"/>
          <w:spacing w:val="68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96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 (т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40FF" w:rsidRDefault="007740FF" w:rsidP="007740FF">
      <w:pPr>
        <w:pStyle w:val="2"/>
        <w:widowControl/>
        <w:numPr>
          <w:ilvl w:val="0"/>
          <w:numId w:val="18"/>
        </w:numPr>
        <w:tabs>
          <w:tab w:val="left" w:pos="567"/>
          <w:tab w:val="left" w:pos="720"/>
          <w:tab w:val="center" w:pos="851"/>
          <w:tab w:val="left" w:pos="900"/>
          <w:tab w:val="left" w:pos="993"/>
          <w:tab w:val="left" w:pos="1080"/>
          <w:tab w:val="left" w:pos="1134"/>
          <w:tab w:val="left" w:pos="1260"/>
          <w:tab w:val="left" w:pos="1440"/>
        </w:tabs>
        <w:autoSpaceDE/>
        <w:adjustRightInd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Моссаковський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Особливості обліку в сільськогосподарських підприємствах / В.Б.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Моссаковський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Бухгалтерський облік і аудит. – 2012. – № 1. – С. 37-41.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</w:tabs>
        <w:autoSpaceDE/>
        <w:adjustRightInd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 В. В. Місцеві податки та збори [Електронний ресурс] / В. В. Михайлов // Митна справа. - 2014. - № 1(2.1). - С. 235-241. - Режим доступу: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http://nbuv.gov.ua/j-pdf/Ms_2014_1(2.1)__41.pdf</w:t>
      </w:r>
      <w:r>
        <w:rPr>
          <w:rStyle w:val="apple-converted-space"/>
          <w:color w:val="000000"/>
          <w:sz w:val="28"/>
          <w:szCs w:val="28"/>
          <w:lang w:val="uk-UA"/>
        </w:rPr>
        <w:t> 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Національне Положення (стандарт) бухгалтерського обліку 1 «Загальні вимоги до фінансової звітності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наказ Міністерства фінансів України від 31.03.99р. №87 [Електронний ресурс]. – Режим доступу: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cgi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cgi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</w:rPr>
        <w:t>nreg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>0391-99.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num" w:pos="851"/>
          <w:tab w:val="left" w:pos="900"/>
          <w:tab w:val="left" w:pos="1080"/>
          <w:tab w:val="left" w:pos="1260"/>
          <w:tab w:val="left" w:pos="144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31.03.99р. №87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http://zakon1.rada.gov.ua/cgi-bin/laws/main.cgi?nreg=z0396-996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720"/>
          <w:tab w:val="num" w:pos="851"/>
          <w:tab w:val="left" w:pos="900"/>
          <w:tab w:val="left" w:pos="1080"/>
          <w:tab w:val="left" w:pos="126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Облікова політика підприємства: Навчальний посібник / за ред. Гаврилюка В.М., Жука В.М., Михайлова М.Г.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Лузан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Ю.Я., Гаврилюк В.М., Жук В.М. – К.: Видавництво ТОВ «Юр-Агро-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2007.–326 с.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 Аудит: організація і методика: навчальний посібник для вузів / М.Ф.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І.Т. Новіков, І.І.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Рагуліна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– 584 с.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num" w:pos="851"/>
          <w:tab w:val="left" w:pos="90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рахунків бухгалтерського обліку активів, капіталу, зобов’язань і господарських операцій підприємств і організацій: наказ 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від 30.11.99р. №291 [Електронний ресурс]. – Режим доступу: //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zakon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cgi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bin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laws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main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cgi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nreg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0892-99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0FF" w:rsidRDefault="007740FF" w:rsidP="007740FF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720"/>
          <w:tab w:val="left" w:pos="1301"/>
        </w:tabs>
        <w:autoSpaceDE/>
        <w:adjustRightInd/>
        <w:spacing w:line="319" w:lineRule="exact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Податковий кодекс України: Закон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02.12.2010 № 2755-VI / [Електронний ресурс]. – Режим доступу: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http://zakon.rada.gov.ua2755-17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звітах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28.05.99р. №137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http://zakon1.rada.gov.ua/cgi-bin/laws/main.cgi?nreg=z0392%2D99.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27.04.2000р. №92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http://zakon.rada.gov.ua/cgi-bin/laws/main.cgi?nreg=z0288-00.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18.10.99р. №242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http://zakon.rada.gov.ua/cgi-bin/laws/main.cgi?nreg=z0750-99.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«Запаси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20.10.99р. №246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http://zakon1.rada.gov.ua/cgi-bin/laws/main.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cgi?nreg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= z0751%2D99&amp;p=154500.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8.10.99р. №237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 rada.gov.ua/</w:t>
      </w:r>
      <w:proofErr w:type="spellStart"/>
      <w:r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main.cgi?nreg</w:t>
      </w:r>
      <w:proofErr w:type="spellEnd"/>
      <w:r>
        <w:rPr>
          <w:rFonts w:ascii="Times New Roman" w:hAnsi="Times New Roman" w:cs="Times New Roman"/>
          <w:sz w:val="28"/>
          <w:szCs w:val="28"/>
        </w:rPr>
        <w:t>=z0725%2D99&amp;p =11545.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31.01.2000р. №20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http://zakon.rada.gov.ua/cgi-bin/laws/main.cgi?nreg=z0085-00.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26.04.2000р. №91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/z0284-00.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30.11.2001р. №559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/z1050-01.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28.07.2000р. №181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http://zakon1.rada.gov.ua/cgi-bin/laws/main.cgi?nreg=z0487%2D.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29.11.99р. №290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http://zakon.rada.gov.ua/cgi-bin/laws/main.cgi?nreg=z0860-99.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31.12.99р. №318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://zakon.rada.gov.ua/</w:t>
      </w:r>
      <w:proofErr w:type="spellStart"/>
      <w:r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cgi?nreg</w:t>
      </w:r>
      <w:proofErr w:type="spellEnd"/>
      <w:r>
        <w:rPr>
          <w:rFonts w:ascii="Times New Roman" w:hAnsi="Times New Roman" w:cs="Times New Roman"/>
          <w:sz w:val="28"/>
          <w:szCs w:val="28"/>
        </w:rPr>
        <w:t>=z0027-00.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28.12.2000р. №353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http://zakon1.rada.gov.ua/cgi-bin/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laws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main.cgi?nreg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=z0047%2D.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28.04.2001р. №205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/z0433-01.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07.07.99р. №163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доступу:// http://zakon2.rada.gov.ua /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/z0499-99.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10.08.2000р. № 193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rada.gov.ua/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/z05-00.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28.02.2002р. №147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/z0269-02.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18.06.2001р. №303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http://zakon2.rada.gov.ua/laws/show/z0539-01.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16.07.2001р. №344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/z0647-01.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25.02.2000р. №39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http://zakon2.rada.gov.ua/laws/show/z0161-00.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28.10.2003р. №601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/z1025-03.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продажу,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07.11.2003р. №617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http://zakon1.rada.gov.ua/cgi-bin/laws/main.cgi?nreg=z1054-03.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24.12.2004р. №817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http://zakon.rada.gov.ua/cgi-bin/laws/main.cgi?nreg=z0035-05.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сегментами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19.05.2005р. №412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http://zakon1.rada.gov.ua/cgi-bin/laws/main.cgi?nreg</w:t>
        </w:r>
      </w:hyperlink>
      <w:r>
        <w:rPr>
          <w:rFonts w:ascii="Times New Roman" w:hAnsi="Times New Roman" w:cs="Times New Roman"/>
          <w:sz w:val="28"/>
          <w:szCs w:val="28"/>
        </w:rPr>
        <w:t>= z0621-05&amp;p=1237964254 54.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18.11.2005р. №790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http://zakon.rada.gov.ua/cgi-bin/laws/main.cgi?nreg=z1456-05.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28.04.2006р. №415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ресурс]. – Режим доступу: // http://zakon.rada.gov.ua/cgi-bin/laws/main.cgi?nreg=z0610-06.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02.07.2007р. №779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/z0823-07.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24.03.1995р. №88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/z0168-95.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державний бюджет України»: закон України (на відповідний рік) [Електронний ресурс]. – Режим доступу: http://zakon.rada.gov.ua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16.07.1999р. №996 – XIV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http://zakon1.rada.gov.ua/cgi-bin/laws/main.cgi?nreg=996-14&amp;p</w:t>
        </w:r>
      </w:hyperlink>
      <w:r>
        <w:rPr>
          <w:rFonts w:ascii="Times New Roman" w:hAnsi="Times New Roman" w:cs="Times New Roman"/>
          <w:sz w:val="28"/>
          <w:szCs w:val="28"/>
        </w:rPr>
        <w:t>= 1306924068.</w:t>
      </w:r>
    </w:p>
    <w:p w:rsidR="007740FF" w:rsidRDefault="007740FF" w:rsidP="007740FF">
      <w:pPr>
        <w:widowControl/>
        <w:numPr>
          <w:ilvl w:val="0"/>
          <w:numId w:val="18"/>
        </w:numPr>
        <w:tabs>
          <w:tab w:val="left" w:pos="540"/>
          <w:tab w:val="left" w:pos="720"/>
          <w:tab w:val="num" w:pos="851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«Все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аудит»,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«Баланс-Агро», «Баланс».</w:t>
      </w:r>
    </w:p>
    <w:p w:rsidR="007740FF" w:rsidRDefault="007740FF" w:rsidP="007740FF">
      <w:pPr>
        <w:numPr>
          <w:ilvl w:val="0"/>
          <w:numId w:val="18"/>
        </w:numPr>
        <w:shd w:val="clear" w:color="auto" w:fill="FFFFFF"/>
        <w:tabs>
          <w:tab w:val="left" w:pos="365"/>
          <w:tab w:val="left" w:pos="720"/>
        </w:tabs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 Пенсійного фонду України: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http://www.pfu.gov.ua/</w:t>
        </w:r>
      </w:hyperlink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Сук Л.К. Організація бухгалтерського обліку: Підручник / Л.К. Сук, П.Л.  Сук. – К.: Каравела;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2009. – 624 с.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 Аудит: Навчальний посібник.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2011.–408 с.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та управлінський облік на сільськогосподарських підприємствах: Підручник / М.Ф.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/ За ред. проф. </w:t>
      </w:r>
      <w:r>
        <w:rPr>
          <w:rFonts w:ascii="Times New Roman" w:hAnsi="Times New Roman" w:cs="Times New Roman"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Огійчука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5 вид.,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.–К.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2009.– 1056 с.</w:t>
      </w:r>
    </w:p>
    <w:p w:rsidR="007740FF" w:rsidRDefault="007740FF" w:rsidP="007740FF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Чацкіс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Ю.Д. Організація бухгалтерського обліку.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Ю.Д.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Чацкіс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І.О. Власова – К.: Центр учбової літератури, 2011. – 564 с.</w:t>
      </w:r>
    </w:p>
    <w:p w:rsidR="007740FF" w:rsidRDefault="007740FF" w:rsidP="007740FF">
      <w:pPr>
        <w:pStyle w:val="ListParagraph"/>
        <w:numPr>
          <w:ilvl w:val="0"/>
          <w:numId w:val="18"/>
        </w:numPr>
        <w:ind w:left="0"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Щодо особливостей уточнення податкових зобов’язань з податку на прибуток підприємств та податку на додану вартість у разі застосування податкового компромісу// </w:t>
      </w:r>
      <w:hyperlink r:id="rId24" w:history="1">
        <w:r>
          <w:rPr>
            <w:rStyle w:val="a3"/>
            <w:szCs w:val="28"/>
            <w:lang w:val="uk-UA"/>
          </w:rPr>
          <w:t>http://sfs.gov.ua/baneryi/podatkovi-zmini-2/015/podatkoviy-kompromis</w:t>
        </w:r>
      </w:hyperlink>
      <w:r>
        <w:rPr>
          <w:szCs w:val="28"/>
          <w:lang w:val="uk-UA"/>
        </w:rPr>
        <w:t>.</w:t>
      </w:r>
    </w:p>
    <w:p w:rsidR="007740FF" w:rsidRPr="002F3D48" w:rsidRDefault="007740FF" w:rsidP="007740FF">
      <w:pPr>
        <w:numPr>
          <w:ilvl w:val="0"/>
          <w:numId w:val="18"/>
        </w:numPr>
        <w:shd w:val="clear" w:color="auto" w:fill="FFFFFF"/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lang w:val="uk-UA"/>
        </w:rPr>
      </w:pPr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Як організувати бухгалтерський облік на підприємстві : практичне керівництво. – Дніпропетровськ : «Баланс клуб», 2014. – № 1. – 173 с. </w:t>
      </w: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</w:p>
    <w:p w:rsidR="007740FF" w:rsidRDefault="007740FF" w:rsidP="007740FF">
      <w:pPr>
        <w:shd w:val="clear" w:color="auto" w:fill="FFFFFF"/>
        <w:ind w:left="180" w:hanging="180"/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br w:type="page"/>
      </w:r>
    </w:p>
    <w:p w:rsidR="007740FF" w:rsidRPr="002F3D48" w:rsidRDefault="007740FF" w:rsidP="007740FF">
      <w:pPr>
        <w:rPr>
          <w:lang w:val="uk-UA"/>
        </w:rPr>
      </w:pPr>
    </w:p>
    <w:p w:rsidR="001E183C" w:rsidRPr="007740FF" w:rsidRDefault="001E183C">
      <w:pPr>
        <w:rPr>
          <w:lang w:val="uk-UA"/>
        </w:rPr>
      </w:pPr>
    </w:p>
    <w:sectPr w:rsidR="001E183C" w:rsidRPr="00774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21C"/>
    <w:multiLevelType w:val="hybridMultilevel"/>
    <w:tmpl w:val="5568FCA8"/>
    <w:lvl w:ilvl="0" w:tplc="8332B2A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9E6ED6"/>
    <w:multiLevelType w:val="hybridMultilevel"/>
    <w:tmpl w:val="ABBE2E60"/>
    <w:lvl w:ilvl="0" w:tplc="8CC84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76C3F"/>
    <w:multiLevelType w:val="hybridMultilevel"/>
    <w:tmpl w:val="ED5A3BA4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273D0914"/>
    <w:multiLevelType w:val="multilevel"/>
    <w:tmpl w:val="D370E5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CE44785"/>
    <w:multiLevelType w:val="multilevel"/>
    <w:tmpl w:val="8668A4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549404D3"/>
    <w:multiLevelType w:val="hybridMultilevel"/>
    <w:tmpl w:val="51908BDE"/>
    <w:lvl w:ilvl="0" w:tplc="A336D53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64F2298"/>
    <w:multiLevelType w:val="singleLevel"/>
    <w:tmpl w:val="C062FB80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1238DF"/>
    <w:multiLevelType w:val="hybridMultilevel"/>
    <w:tmpl w:val="B00C3EDE"/>
    <w:lvl w:ilvl="0" w:tplc="665093C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E727F5"/>
    <w:multiLevelType w:val="multilevel"/>
    <w:tmpl w:val="C3B0B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F"/>
    <w:rsid w:val="001E183C"/>
    <w:rsid w:val="007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740FF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0F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semiHidden/>
    <w:unhideWhenUsed/>
    <w:rsid w:val="00774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0F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74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774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semiHidden/>
    <w:unhideWhenUsed/>
    <w:rsid w:val="00774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7740F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774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7740FF"/>
    <w:pPr>
      <w:spacing w:before="200"/>
      <w:ind w:left="320" w:hanging="340"/>
      <w:jc w:val="both"/>
    </w:pPr>
    <w:rPr>
      <w:rFonts w:ascii="Times New Roman" w:hAnsi="Times New Roman" w:cs="Times New Roman"/>
      <w:sz w:val="32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7740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"/>
    <w:qFormat/>
    <w:rsid w:val="007740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Знак Знак Знак Знак Знак Знак1 Знак Знак Знак Знак Знак"/>
    <w:basedOn w:val="a"/>
    <w:rsid w:val="007740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 Знак"/>
    <w:basedOn w:val="a"/>
    <w:rsid w:val="007740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7740FF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lang w:val="de-CH" w:eastAsia="de-CH"/>
    </w:rPr>
  </w:style>
  <w:style w:type="paragraph" w:customStyle="1" w:styleId="ListParagraph">
    <w:name w:val="List Paragraph"/>
    <w:basedOn w:val="a"/>
    <w:rsid w:val="007740F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7740FF"/>
    <w:rPr>
      <w:rFonts w:ascii="Times New Roman" w:hAnsi="Times New Roman" w:cs="Times New Roman" w:hint="default"/>
    </w:rPr>
  </w:style>
  <w:style w:type="table" w:styleId="ad">
    <w:name w:val="Table Grid"/>
    <w:basedOn w:val="a1"/>
    <w:rsid w:val="0077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740FF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0F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semiHidden/>
    <w:unhideWhenUsed/>
    <w:rsid w:val="00774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0F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74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774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semiHidden/>
    <w:unhideWhenUsed/>
    <w:rsid w:val="00774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7740F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7740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740FF"/>
    <w:rPr>
      <w:rFonts w:ascii="Arial" w:eastAsia="Times New Roman" w:hAnsi="Arial" w:cs="Arial"/>
      <w:sz w:val="20"/>
      <w:szCs w:val="20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7740FF"/>
    <w:pPr>
      <w:spacing w:before="200"/>
      <w:ind w:left="320" w:hanging="340"/>
      <w:jc w:val="both"/>
    </w:pPr>
    <w:rPr>
      <w:rFonts w:ascii="Times New Roman" w:hAnsi="Times New Roman" w:cs="Times New Roman"/>
      <w:sz w:val="32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7740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"/>
    <w:qFormat/>
    <w:rsid w:val="007740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Знак Знак Знак Знак Знак Знак1 Знак Знак Знак Знак Знак"/>
    <w:basedOn w:val="a"/>
    <w:rsid w:val="007740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 Знак"/>
    <w:basedOn w:val="a"/>
    <w:rsid w:val="007740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7740FF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lang w:val="de-CH" w:eastAsia="de-CH"/>
    </w:rPr>
  </w:style>
  <w:style w:type="paragraph" w:customStyle="1" w:styleId="ListParagraph">
    <w:name w:val="List Paragraph"/>
    <w:basedOn w:val="a"/>
    <w:rsid w:val="007740F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7740FF"/>
    <w:rPr>
      <w:rFonts w:ascii="Times New Roman" w:hAnsi="Times New Roman" w:cs="Times New Roman" w:hint="default"/>
    </w:rPr>
  </w:style>
  <w:style w:type="table" w:styleId="ad">
    <w:name w:val="Table Grid"/>
    <w:basedOn w:val="a1"/>
    <w:rsid w:val="0077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?nreg=z0892-99" TargetMode="External"/><Relationship Id="rId13" Type="http://schemas.openxmlformats.org/officeDocument/2006/relationships/hyperlink" Target="http://zakon1.rada.gov.ua/cgi-bin/%20laws/main.cgi?nreg" TargetMode="External"/><Relationship Id="rId18" Type="http://schemas.openxmlformats.org/officeDocument/2006/relationships/hyperlink" Target="http://zakon2.rada.gov.u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" TargetMode="External"/><Relationship Id="rId7" Type="http://schemas.openxmlformats.org/officeDocument/2006/relationships/hyperlink" Target="http://zakon1.rada.gov.ua/cgi-bin/laws/main.cgi?nreg=z0396-996" TargetMode="External"/><Relationship Id="rId12" Type="http://schemas.openxmlformats.org/officeDocument/2006/relationships/hyperlink" Target="http://zakon2.rada.gov.ua/" TargetMode="External"/><Relationship Id="rId17" Type="http://schemas.openxmlformats.org/officeDocument/2006/relationships/hyperlink" Target="http://zakon2.rada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" TargetMode="External"/><Relationship Id="rId20" Type="http://schemas.openxmlformats.org/officeDocument/2006/relationships/hyperlink" Target="http://zakon2.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2542-14" TargetMode="External"/><Relationship Id="rId11" Type="http://schemas.openxmlformats.org/officeDocument/2006/relationships/hyperlink" Target="http://zakon2.rada.gov.ua/" TargetMode="External"/><Relationship Id="rId24" Type="http://schemas.openxmlformats.org/officeDocument/2006/relationships/hyperlink" Target="http://sfs.gov.ua/baneryi/podatkovi-zmini-2/015/podatkoviy-komprom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/" TargetMode="External"/><Relationship Id="rId23" Type="http://schemas.openxmlformats.org/officeDocument/2006/relationships/hyperlink" Target="http://www.pfu.gov.ua/" TargetMode="External"/><Relationship Id="rId10" Type="http://schemas.openxmlformats.org/officeDocument/2006/relationships/hyperlink" Target="http://zakon1.rada.gov.ua/cgi-bin/laws/main.%20cgi?nreg" TargetMode="External"/><Relationship Id="rId19" Type="http://schemas.openxmlformats.org/officeDocument/2006/relationships/hyperlink" Target="http://zakon1.rada.gov.ua/cgi-bin/laws/main.cgi?n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2755-17/" TargetMode="External"/><Relationship Id="rId14" Type="http://schemas.openxmlformats.org/officeDocument/2006/relationships/hyperlink" Target="http://zakon2.rada.gov.ua/" TargetMode="External"/><Relationship Id="rId22" Type="http://schemas.openxmlformats.org/officeDocument/2006/relationships/hyperlink" Target="http://zakon1.rada.gov.ua/cgi-bin/laws/main.cgi?nreg=996-14&amp;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14136</Words>
  <Characters>8059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2019-10-16T07:28:00Z</dcterms:created>
  <dcterms:modified xsi:type="dcterms:W3CDTF">2019-10-16T07:35:00Z</dcterms:modified>
</cp:coreProperties>
</file>