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48" w:rsidRDefault="002F3D48" w:rsidP="002F3D48">
      <w:pPr>
        <w:shd w:val="clear" w:color="auto" w:fill="FFFFFF"/>
        <w:ind w:firstLine="28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Міністерство освіти і науки України </w:t>
      </w:r>
    </w:p>
    <w:p w:rsidR="002F3D48" w:rsidRDefault="002F3D48" w:rsidP="002F3D48">
      <w:pPr>
        <w:shd w:val="clear" w:color="auto" w:fill="FFFFFF"/>
        <w:ind w:firstLine="28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Уманський національний  університет садівництва</w:t>
      </w:r>
    </w:p>
    <w:p w:rsidR="002F3D48" w:rsidRDefault="002F3D48" w:rsidP="002F3D48">
      <w:pPr>
        <w:shd w:val="clear" w:color="auto" w:fill="FFFFFF"/>
        <w:spacing w:before="240"/>
        <w:ind w:left="734"/>
        <w:jc w:val="center"/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Факультет економіки і підприємництва</w:t>
      </w:r>
    </w:p>
    <w:p w:rsidR="002F3D48" w:rsidRDefault="002F3D48" w:rsidP="002F3D48">
      <w:pPr>
        <w:shd w:val="clear" w:color="auto" w:fill="FFFFFF"/>
        <w:spacing w:before="240"/>
        <w:ind w:left="734"/>
        <w:jc w:val="right"/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</w:pPr>
    </w:p>
    <w:p w:rsidR="002F3D48" w:rsidRDefault="002F3D48" w:rsidP="002F3D48">
      <w:pPr>
        <w:shd w:val="clear" w:color="auto" w:fill="FFFFFF"/>
        <w:spacing w:before="240"/>
        <w:ind w:left="734"/>
        <w:jc w:val="right"/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Кафедра обліку і оподаткування</w:t>
      </w: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P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робоча програма</w:t>
      </w: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ВИРОБНИЧОЇ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ПРАКТИКИ </w:t>
      </w: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071 «Облік і оподаткування»</w:t>
      </w: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освітнього ступеня магістр</w:t>
      </w: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Pr="002F3D4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курс 1 семестр – 4 тижні – 18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 год.</w:t>
      </w:r>
      <w:proofErr w:type="gramEnd"/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D48" w:rsidRDefault="002F3D48" w:rsidP="002F3D4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 – 2019</w:t>
      </w:r>
    </w:p>
    <w:p w:rsidR="002F3D48" w:rsidRPr="002F3D48" w:rsidRDefault="002F3D48" w:rsidP="002F3D48">
      <w:pPr>
        <w:widowControl/>
        <w:autoSpaceDE/>
        <w:adjustRightInd/>
        <w:ind w:left="1701" w:hanging="17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Розробники</w:t>
      </w:r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:    </w:t>
      </w:r>
      <w:proofErr w:type="spellStart"/>
      <w:r w:rsidRPr="002F3D48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кафедри обліку </w:t>
      </w:r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і оподаткування Кучеренко Т.Є., </w:t>
      </w:r>
      <w:proofErr w:type="spellStart"/>
      <w:r w:rsidRPr="002F3D48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2F3D48">
        <w:rPr>
          <w:rFonts w:ascii="Times New Roman" w:hAnsi="Times New Roman" w:cs="Times New Roman"/>
          <w:sz w:val="28"/>
          <w:szCs w:val="28"/>
          <w:lang w:val="uk-UA"/>
        </w:rPr>
        <w:t>.,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декана факультету економіки і пі</w:t>
      </w:r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дприємництва Цимбалюк Ю.А., </w:t>
      </w:r>
      <w:proofErr w:type="spellStart"/>
      <w:r w:rsidRPr="002F3D48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., доценти Іванова Н.А., </w:t>
      </w:r>
      <w:proofErr w:type="spellStart"/>
      <w:r w:rsidRPr="002F3D48">
        <w:rPr>
          <w:rFonts w:ascii="Times New Roman" w:hAnsi="Times New Roman" w:cs="Times New Roman"/>
          <w:sz w:val="28"/>
          <w:szCs w:val="28"/>
          <w:lang w:val="uk-UA"/>
        </w:rPr>
        <w:t>Оляднічук</w:t>
      </w:r>
      <w:proofErr w:type="spellEnd"/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2F3D48" w:rsidRPr="002F3D48" w:rsidRDefault="002F3D48" w:rsidP="002F3D48">
      <w:pPr>
        <w:widowControl/>
        <w:autoSpaceDE/>
        <w:adjustRightInd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2F3D48" w:rsidRPr="002F3D48" w:rsidRDefault="002F3D48" w:rsidP="002F3D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D48" w:rsidRPr="002F3D48" w:rsidRDefault="002F3D48" w:rsidP="002F3D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D48" w:rsidRPr="002F3D48" w:rsidRDefault="002F3D48" w:rsidP="002F3D48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proofErr w:type="gram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обл</w:t>
      </w:r>
      <w:proofErr w:type="gram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>іку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оподаткування</w:t>
      </w:r>
      <w:proofErr w:type="spellEnd"/>
    </w:p>
    <w:p w:rsidR="002F3D48" w:rsidRPr="002F3D48" w:rsidRDefault="002F3D48" w:rsidP="002F3D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Протокол № 1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 “29”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2019 року </w:t>
      </w:r>
    </w:p>
    <w:p w:rsidR="002F3D48" w:rsidRPr="002F3D48" w:rsidRDefault="002F3D48" w:rsidP="002F3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обл</w:t>
      </w:r>
      <w:proofErr w:type="gram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>іку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2F3D48">
        <w:rPr>
          <w:rFonts w:ascii="Times New Roman" w:hAnsi="Times New Roman" w:cs="Times New Roman"/>
          <w:bCs/>
          <w:iCs/>
          <w:sz w:val="28"/>
          <w:szCs w:val="28"/>
        </w:rPr>
        <w:t>оподаткування</w:t>
      </w:r>
      <w:proofErr w:type="spellEnd"/>
      <w:r w:rsidRPr="002F3D48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2F3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________________________________________       (Мельник Л.Ю.)</w:t>
      </w: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proofErr w:type="spellStart"/>
      <w:proofErr w:type="gramStart"/>
      <w:r w:rsidRPr="002F3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D48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>)                                (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“_____”___________________ 20___ року </w:t>
      </w: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Схвалено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-методичною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факультету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F3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D48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Протокол № 2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2019 року </w:t>
      </w: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 2019 року       Голова     _______________ (Л.В. </w:t>
      </w:r>
      <w:proofErr w:type="spellStart"/>
      <w:r w:rsidRPr="002F3D48">
        <w:rPr>
          <w:rFonts w:ascii="Times New Roman" w:hAnsi="Times New Roman" w:cs="Times New Roman"/>
          <w:sz w:val="28"/>
          <w:szCs w:val="28"/>
        </w:rPr>
        <w:t>Смолій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>)</w:t>
      </w:r>
    </w:p>
    <w:p w:rsidR="002F3D48" w:rsidRPr="002F3D48" w:rsidRDefault="002F3D48" w:rsidP="002F3D48">
      <w:pPr>
        <w:rPr>
          <w:rFonts w:ascii="Times New Roman" w:hAnsi="Times New Roman" w:cs="Times New Roman"/>
          <w:sz w:val="28"/>
          <w:szCs w:val="28"/>
        </w:rPr>
      </w:pPr>
      <w:r w:rsidRPr="002F3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</w:t>
      </w:r>
      <w:proofErr w:type="spellStart"/>
      <w:proofErr w:type="gramStart"/>
      <w:r w:rsidRPr="002F3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D48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2F3D48">
        <w:rPr>
          <w:rFonts w:ascii="Times New Roman" w:hAnsi="Times New Roman" w:cs="Times New Roman"/>
          <w:sz w:val="28"/>
          <w:szCs w:val="28"/>
        </w:rPr>
        <w:t xml:space="preserve">)         </w:t>
      </w:r>
    </w:p>
    <w:p w:rsidR="002F3D48" w:rsidRPr="002F3D48" w:rsidRDefault="002F3D48" w:rsidP="002F3D48">
      <w:pPr>
        <w:ind w:left="6720"/>
        <w:rPr>
          <w:rFonts w:ascii="Times New Roman" w:hAnsi="Times New Roman" w:cs="Times New Roman"/>
        </w:rPr>
      </w:pPr>
    </w:p>
    <w:p w:rsidR="002F3D48" w:rsidRPr="002F3D48" w:rsidRDefault="002F3D48" w:rsidP="002F3D48">
      <w:pPr>
        <w:ind w:left="6720"/>
        <w:rPr>
          <w:rFonts w:ascii="Times New Roman" w:hAnsi="Times New Roman" w:cs="Times New Roman"/>
        </w:rPr>
      </w:pPr>
    </w:p>
    <w:p w:rsidR="002F3D48" w:rsidRPr="002F3D48" w:rsidRDefault="002F3D48" w:rsidP="002F3D48">
      <w:pPr>
        <w:ind w:left="6720"/>
        <w:rPr>
          <w:rFonts w:ascii="Times New Roman" w:hAnsi="Times New Roman" w:cs="Times New Roman"/>
        </w:rPr>
      </w:pPr>
    </w:p>
    <w:p w:rsidR="002F3D48" w:rsidRPr="002F3D48" w:rsidRDefault="002F3D48" w:rsidP="002F3D48">
      <w:pPr>
        <w:ind w:left="6720"/>
        <w:rPr>
          <w:rFonts w:ascii="Times New Roman" w:hAnsi="Times New Roman" w:cs="Times New Roman"/>
        </w:rPr>
      </w:pPr>
    </w:p>
    <w:p w:rsidR="002F3D48" w:rsidRPr="002F3D48" w:rsidRDefault="002F3D48" w:rsidP="002F3D48">
      <w:pPr>
        <w:ind w:left="6720"/>
        <w:rPr>
          <w:rFonts w:ascii="Times New Roman" w:hAnsi="Times New Roman" w:cs="Times New Roman"/>
        </w:rPr>
      </w:pPr>
    </w:p>
    <w:p w:rsidR="002F3D48" w:rsidRPr="002F3D48" w:rsidRDefault="002F3D48" w:rsidP="002F3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D48" w:rsidRPr="002F3D48" w:rsidRDefault="002F3D48" w:rsidP="002F3D48">
      <w:pPr>
        <w:pStyle w:val="3"/>
        <w:keepNext w:val="0"/>
        <w:widowControl w:val="0"/>
        <w:ind w:firstLine="540"/>
        <w:rPr>
          <w:rFonts w:ascii="Times New Roman" w:hAnsi="Times New Roman" w:cs="Times New Roman"/>
          <w:sz w:val="20"/>
          <w:lang w:val="uk-UA"/>
        </w:rPr>
      </w:pPr>
    </w:p>
    <w:p w:rsidR="002F3D48" w:rsidRDefault="002F3D48" w:rsidP="002F3D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2F3D48">
          <w:pgSz w:w="11909" w:h="16834"/>
          <w:pgMar w:top="1134" w:right="851" w:bottom="1134" w:left="1701" w:header="720" w:footer="720" w:gutter="0"/>
          <w:cols w:space="720"/>
        </w:sectPr>
      </w:pPr>
    </w:p>
    <w:p w:rsidR="002F3D48" w:rsidRDefault="002F3D48" w:rsidP="002F3D48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2F3D48" w:rsidRDefault="002F3D48" w:rsidP="002F3D48">
      <w:pPr>
        <w:shd w:val="clear" w:color="auto" w:fill="FFFFFF"/>
        <w:spacing w:before="197"/>
        <w:ind w:left="5" w:right="62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Функціонування ринкової економіки та посилення конкуренції на ринку праці вимагає від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майбутніх спеціалістів глибоких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професійних знань. Якість набутих знань, умінь та навичок залежить від того, як студент засвоїть навчальний план і програми спеціальних предметів. У формуванні висококваліфікованих фахівців з бухгалтерського обліку важливе місце займає виробнича практика студентів. Вона здійснюється з метою закріплення здобутих студентами теоретичних знань і придбання навичок технічної та організаційної роботи за спеціальністю.</w:t>
      </w:r>
    </w:p>
    <w:p w:rsidR="002F3D48" w:rsidRDefault="002F3D48" w:rsidP="002F3D48">
      <w:pPr>
        <w:shd w:val="clear" w:color="auto" w:fill="FFFFFF"/>
        <w:ind w:left="14" w:right="3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Практична підготовка студентів вищих навчальних закладів є однією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 організації навчального процесу та обов'язковим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компонентом освітньо-професійних програм для всіх ступенів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D48" w:rsidRDefault="002F3D48" w:rsidP="002F3D48">
      <w:pPr>
        <w:shd w:val="clear" w:color="auto" w:fill="FFFFFF"/>
        <w:spacing w:before="5"/>
        <w:ind w:left="10" w:righ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у студентів професійних умінь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обліку, оподаткування, звітності та аудиту</w:t>
      </w:r>
      <w:r>
        <w:rPr>
          <w:rFonts w:ascii="Times New Roman" w:hAnsi="Times New Roman" w:cs="Times New Roman"/>
          <w:sz w:val="28"/>
          <w:szCs w:val="28"/>
          <w:lang w:val="uk-UA"/>
        </w:rPr>
        <w:t>, як правило, проходить в процесі вивчення ряду дисциплін. Перевірити свої знання студенти можуть на практиці в підприємствах економіки країни.</w:t>
      </w:r>
    </w:p>
    <w:p w:rsidR="002F3D48" w:rsidRDefault="002F3D48" w:rsidP="002F3D48">
      <w:pPr>
        <w:shd w:val="clear" w:color="auto" w:fill="FFFFFF"/>
        <w:spacing w:before="5"/>
        <w:ind w:left="19" w:right="19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Відповідно до навчальної програми підготовки магістрів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випускаючими кафедрами факультету економіки і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підприємництва організовується виробнича практика.</w:t>
      </w:r>
    </w:p>
    <w:p w:rsidR="002F3D48" w:rsidRDefault="002F3D48" w:rsidP="002F3D48">
      <w:pPr>
        <w:shd w:val="clear" w:color="auto" w:fill="FFFFFF"/>
        <w:ind w:left="14" w:right="10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практики полягає в тому, щоб студент мав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змогу перевірити, поглибити та розширити знання в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обліку, оподаткування, звітності та аудиту.</w:t>
      </w:r>
    </w:p>
    <w:p w:rsidR="002F3D48" w:rsidRDefault="002F3D48" w:rsidP="002F3D48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Виробнича практика спрямована на розвиток навичок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самостійної роботи та набуття умінь давати оцінку обліково-</w:t>
      </w:r>
      <w:r>
        <w:rPr>
          <w:rFonts w:ascii="Times New Roman" w:hAnsi="Times New Roman" w:cs="Times New Roman"/>
          <w:sz w:val="28"/>
          <w:szCs w:val="28"/>
          <w:lang w:val="uk-UA"/>
        </w:rPr>
        <w:t>аналітичної діяльності, звітності, фінансовій і аудиторській роботі в підприємстві, застосувати теоретичні знання при вирішенні конкретних питань з організації та ведення обліку.</w:t>
      </w:r>
    </w:p>
    <w:p w:rsidR="002F3D48" w:rsidRDefault="002F3D48" w:rsidP="002F3D48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практика виробляє у студентів практичні уміння, навички та необхідні контрольні функції. Крім того, студент у виробничих умовах переконується наскільки він володіє професійними знаннями, умінням працювати з фактичним матеріалом виробничо-фінансової діяльності підприємства. Майбутній фахівець на виробничій практиці критично оцінює свій теоретичний рівень підготовки та готовність до самостійної трудової діяльності.</w:t>
      </w:r>
    </w:p>
    <w:p w:rsidR="002F3D48" w:rsidRDefault="002F3D48" w:rsidP="002F3D48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завершення практики студенти оформляють письмовий звіт. Підготовка звіту про практику забезпечує зворотний зв'язок виробничого процесу із навчанням у ВНЗ. Написання звіту закладає основи для набуття навиків творчої праці, яка необхідна при написанні дипломної роботи та майбутньої професійної діяльності.</w:t>
      </w:r>
    </w:p>
    <w:p w:rsidR="002F3D48" w:rsidRDefault="002F3D48" w:rsidP="002F3D48">
      <w:pPr>
        <w:shd w:val="clear" w:color="auto" w:fill="FFFFFF"/>
        <w:ind w:left="24" w:firstLine="7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Запропонована програма проходження виробничої практики орієнтована на підготовку висококваліфікованих фахівців з обліку і оподаткування.  Дану практику студент проходить в бухгалтерії підприємств економіки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Керівництво практикою здійснює головний бухгалтер.</w:t>
      </w:r>
    </w:p>
    <w:p w:rsidR="002F3D48" w:rsidRDefault="002F3D48" w:rsidP="002F3D48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 період проходження практики студент повинен вивчити:</w:t>
      </w:r>
    </w:p>
    <w:p w:rsidR="002F3D48" w:rsidRDefault="002F3D48" w:rsidP="002F3D48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організаційно-економічну характеристику підприємства;</w:t>
      </w:r>
    </w:p>
    <w:p w:rsidR="002F3D48" w:rsidRDefault="002F3D48" w:rsidP="002F3D48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організацію контрольного процесу й аудиту;</w:t>
      </w:r>
    </w:p>
    <w:p w:rsidR="002F3D48" w:rsidRDefault="002F3D48" w:rsidP="002F3D48">
      <w:pPr>
        <w:shd w:val="clear" w:color="auto" w:fill="FFFFFF"/>
        <w:ind w:left="2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обліково-інформаційне забезпечення фінансової, статистичної, податкової і спеціальної звітності підприємства та її подання відповідним користувачам.</w:t>
      </w:r>
    </w:p>
    <w:p w:rsidR="002F3D48" w:rsidRDefault="002F3D48" w:rsidP="002F3D48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за період проходження виробничої практики студент повинен зібрати матеріал для написання дипломної роботи.</w:t>
      </w:r>
    </w:p>
    <w:p w:rsidR="002F3D48" w:rsidRDefault="002F3D48" w:rsidP="002F3D48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перший день практики студент влаштовує свій побут, разом з керівником практики від підприємства складає календарний план проходження практики, знайомиться з діяльністю підприємства. </w:t>
      </w:r>
    </w:p>
    <w:p w:rsidR="002F3D48" w:rsidRDefault="002F3D48" w:rsidP="002F3D48">
      <w:pPr>
        <w:shd w:val="clear" w:color="auto" w:fill="FFFFFF"/>
        <w:ind w:left="24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період практики студент зобов’язаний своєчасно та якісно виконувати завдання, передбачені програмою практики, дотримуватись правил внутрішнього розпорядку, не порушувати трудову дисципліну, сприяти виконанню завдань, які стоять перед підприємством, брати активну участь у громадському житті колективу.</w:t>
      </w:r>
    </w:p>
    <w:p w:rsidR="002F3D48" w:rsidRDefault="002F3D48" w:rsidP="002F3D48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lastRenderedPageBreak/>
        <w:t>Програма виробничої практики</w:t>
      </w:r>
    </w:p>
    <w:tbl>
      <w:tblPr>
        <w:tblW w:w="9915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"/>
        <w:gridCol w:w="7693"/>
        <w:gridCol w:w="1320"/>
      </w:tblGrid>
      <w:tr w:rsidR="002F3D48" w:rsidTr="002F3D48">
        <w:trPr>
          <w:trHeight w:val="52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практики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Обсяг, годин</w:t>
            </w:r>
          </w:p>
        </w:tc>
      </w:tr>
      <w:tr w:rsidR="002F3D48" w:rsidTr="002F3D48">
        <w:trPr>
          <w:trHeight w:val="52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Організаційно-економічна 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2F3D48" w:rsidTr="002F3D48">
        <w:trPr>
          <w:trHeight w:val="33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Ресурси підприємства та ефективність їх використання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rPr>
          <w:trHeight w:val="26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Організація облікової роботи на підприємстві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rPr>
          <w:trHeight w:val="34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Облікова політика та її характеристика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rPr>
          <w:trHeight w:val="43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контрольного процесу та аудиту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75</w:t>
            </w:r>
          </w:p>
        </w:tc>
      </w:tr>
      <w:tr w:rsidR="002F3D48" w:rsidTr="002F3D48">
        <w:trPr>
          <w:trHeight w:val="39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uk-UA"/>
              </w:rPr>
              <w:t>Організація роботи ревізійної комісії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 w:rsidP="002F3D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2F3D48" w:rsidTr="002F3D48">
        <w:trPr>
          <w:trHeight w:val="40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  <w:lang w:val="uk-UA"/>
              </w:rPr>
              <w:t>Організація аудиту на підприємстві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 w:rsidP="002F3D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2F3D48" w:rsidTr="002F3D48">
        <w:trPr>
          <w:trHeight w:val="364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Аудит фінансово-господарської діяльності підприємства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 w:rsidP="002F3D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</w:t>
            </w:r>
          </w:p>
        </w:tc>
      </w:tr>
      <w:tr w:rsidR="002F3D48" w:rsidTr="002F3D48"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Аудит грошових коштів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Аудит розрахунків за виплатами працівникам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rPr>
          <w:trHeight w:val="30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widowControl/>
              <w:autoSpaceDE/>
              <w:adjustRightInd/>
              <w:spacing w:line="360" w:lineRule="auto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Аудит доходів та фінансових результатів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 w:rsidP="002F3D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2F3D48" w:rsidTr="002F3D48">
        <w:trPr>
          <w:trHeight w:val="30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D48" w:rsidRDefault="002F3D48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Звітність підприємств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 w:rsidP="002F3D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75</w:t>
            </w:r>
          </w:p>
        </w:tc>
      </w:tr>
      <w:tr w:rsidR="002F3D48" w:rsidTr="002F3D48">
        <w:trPr>
          <w:trHeight w:val="15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Фінансова звітність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F3D48" w:rsidTr="002F3D48">
        <w:trPr>
          <w:trHeight w:val="153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Статистична звітність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F3D48" w:rsidTr="002F3D48">
        <w:trPr>
          <w:trHeight w:val="23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Податкова звітність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F3D48" w:rsidTr="002F3D48">
        <w:trPr>
          <w:trHeight w:val="239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7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3D48" w:rsidRDefault="002F3D48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Спеціальна звітність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3D48" w:rsidRDefault="002F3D4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</w:tr>
    </w:tbl>
    <w:p w:rsidR="002F3D48" w:rsidRDefault="002F3D48" w:rsidP="002F3D48">
      <w:pPr>
        <w:shd w:val="clear" w:color="auto" w:fill="FFFFFF"/>
        <w:spacing w:line="360" w:lineRule="auto"/>
        <w:ind w:firstLine="30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3D48" w:rsidRDefault="002F3D48" w:rsidP="002F3D48">
      <w:pPr>
        <w:shd w:val="clear" w:color="auto" w:fill="FFFFFF"/>
        <w:spacing w:line="475" w:lineRule="exact"/>
        <w:ind w:left="1286" w:right="1325" w:firstLine="307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2F3D48" w:rsidRDefault="002F3D48" w:rsidP="002F3D48">
      <w:pPr>
        <w:shd w:val="clear" w:color="auto" w:fill="FFFFFF"/>
        <w:spacing w:before="254"/>
        <w:ind w:left="374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>Зміст звіту про практику та порядок його оформлення</w:t>
      </w:r>
    </w:p>
    <w:p w:rsidR="002F3D48" w:rsidRDefault="002F3D48" w:rsidP="002F3D48">
      <w:pPr>
        <w:shd w:val="clear" w:color="auto" w:fill="FFFFFF"/>
        <w:spacing w:before="259"/>
        <w:ind w:left="29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Результати проходження практики студент оформляє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письмовий звіт.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Звіт студент складає протягом всього періоду проходження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практики. Він повинен мати чітку побудову, логічну послідовність, переконливу аргументацію, доказовість висновків </w:t>
      </w:r>
      <w:r>
        <w:rPr>
          <w:rFonts w:ascii="Times New Roman" w:hAnsi="Times New Roman" w:cs="Times New Roman"/>
          <w:sz w:val="28"/>
          <w:szCs w:val="28"/>
          <w:lang w:val="uk-UA"/>
        </w:rPr>
        <w:t>і обґрунтованість рекомендацій.</w:t>
      </w:r>
    </w:p>
    <w:p w:rsidR="002F3D48" w:rsidRDefault="002F3D48" w:rsidP="002F3D48">
      <w:pPr>
        <w:shd w:val="clear" w:color="auto" w:fill="FFFFFF"/>
        <w:spacing w:before="5"/>
        <w:ind w:right="4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звіт включаються: титульний аркуш (додаток А), календарний план (додаток Б) зміст,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назва всіх розділів і підрозділів звіту, основна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частина, список використаних джерел і додатки.</w:t>
      </w:r>
    </w:p>
    <w:p w:rsidR="002F3D48" w:rsidRDefault="002F3D48" w:rsidP="002F3D48">
      <w:pPr>
        <w:shd w:val="clear" w:color="auto" w:fill="FFFFFF"/>
        <w:spacing w:before="5"/>
        <w:ind w:right="53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У звіті студент узагальнює проведену ним за час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роботу.</w:t>
      </w:r>
    </w:p>
    <w:p w:rsidR="002F3D48" w:rsidRDefault="002F3D48" w:rsidP="002F3D48">
      <w:pPr>
        <w:shd w:val="clear" w:color="auto" w:fill="FFFFFF"/>
        <w:spacing w:before="14"/>
        <w:ind w:left="5" w:right="3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Схема звіту повинна повністю співпадати з розділами програми практики, тобто, він повинен складатися з таких розділів:</w:t>
      </w:r>
    </w:p>
    <w:p w:rsidR="002F3D48" w:rsidRDefault="002F3D48" w:rsidP="002F3D48">
      <w:pPr>
        <w:numPr>
          <w:ilvl w:val="0"/>
          <w:numId w:val="16"/>
        </w:numPr>
        <w:shd w:val="clear" w:color="auto" w:fill="FFFFFF"/>
        <w:tabs>
          <w:tab w:val="left" w:pos="984"/>
        </w:tabs>
        <w:spacing w:before="10"/>
        <w:ind w:left="567" w:right="101"/>
        <w:rPr>
          <w:rFonts w:ascii="Times New Roman" w:hAnsi="Times New Roman" w:cs="Times New Roman"/>
          <w:spacing w:val="-2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Організаційно-економічна характеристика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2F3D48" w:rsidRDefault="002F3D48" w:rsidP="002F3D48">
      <w:pPr>
        <w:numPr>
          <w:ilvl w:val="0"/>
          <w:numId w:val="16"/>
        </w:numPr>
        <w:shd w:val="clear" w:color="auto" w:fill="FFFFFF"/>
        <w:tabs>
          <w:tab w:val="left" w:pos="984"/>
        </w:tabs>
        <w:spacing w:before="5"/>
        <w:ind w:left="567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Організація контрольного процесу та аудиту.</w:t>
      </w:r>
    </w:p>
    <w:p w:rsidR="002F3D48" w:rsidRDefault="002F3D48" w:rsidP="002F3D48">
      <w:pPr>
        <w:numPr>
          <w:ilvl w:val="0"/>
          <w:numId w:val="16"/>
        </w:numPr>
        <w:shd w:val="clear" w:color="auto" w:fill="FFFFFF"/>
        <w:tabs>
          <w:tab w:val="left" w:pos="984"/>
        </w:tabs>
        <w:ind w:left="567" w:right="422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Звітність підприємств.</w:t>
      </w:r>
    </w:p>
    <w:p w:rsidR="002F3D48" w:rsidRDefault="002F3D48" w:rsidP="002F3D48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Висновки.</w:t>
      </w:r>
    </w:p>
    <w:p w:rsidR="002F3D48" w:rsidRDefault="002F3D48" w:rsidP="002F3D48">
      <w:pPr>
        <w:shd w:val="clear" w:color="auto" w:fill="FFFFFF"/>
        <w:ind w:left="38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кожного розділу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повинен зробити критичні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зауваження і додати скопійовані ним документи.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Крім того студент прикладає річний звіт підприємства за останній рік.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 відповідності з планом проходження практики студент </w:t>
      </w:r>
      <w:r>
        <w:rPr>
          <w:rFonts w:ascii="Times New Roman" w:hAnsi="Times New Roman" w:cs="Times New Roman"/>
          <w:iCs/>
          <w:spacing w:val="-1"/>
          <w:sz w:val="28"/>
          <w:szCs w:val="28"/>
          <w:lang w:val="uk-UA"/>
        </w:rPr>
        <w:t xml:space="preserve">робить висновки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та пропозиції в цілому по звіту. Вони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бути конкретними, лаконічними і виходити з результатів досліджень. В них показується ресурсний потенціал господарства, його спеціалізація, результати виробничо-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фінансової діяльності, організація та стан облікового процесу,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вказуються відхилення від інструкцій в організації облікової,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фінансової та контрольної робіт.</w:t>
      </w:r>
    </w:p>
    <w:p w:rsidR="002F3D48" w:rsidRDefault="002F3D48" w:rsidP="002F3D48">
      <w:pPr>
        <w:shd w:val="clear" w:color="auto" w:fill="FFFFFF"/>
        <w:ind w:left="38" w:right="43" w:firstLine="6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тексту звіту не повинен перевищувати 70 сторінок (без додатків). Додатки брошуруються в окрему папку і нумеруються в такому порядку, в якому на них робиться посилання в тексті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звіту.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Оформляється звіт згідно з вимогами до написання 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>праць.</w:t>
      </w:r>
    </w:p>
    <w:p w:rsidR="002F3D48" w:rsidRDefault="002F3D48" w:rsidP="002F3D48">
      <w:pPr>
        <w:shd w:val="clear" w:color="auto" w:fill="FFFFFF"/>
        <w:ind w:firstLine="900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</w:p>
    <w:p w:rsidR="002F3D48" w:rsidRDefault="002F3D48" w:rsidP="002F3D48">
      <w:pPr>
        <w:shd w:val="clear" w:color="auto" w:fill="FFFFFF"/>
        <w:ind w:firstLine="567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>Контроль за ходом практики студентів та підведення її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pacing w:val="-6"/>
          <w:sz w:val="28"/>
          <w:szCs w:val="28"/>
          <w:lang w:val="uk-UA"/>
        </w:rPr>
        <w:t>підсумків</w:t>
      </w:r>
    </w:p>
    <w:p w:rsidR="002F3D48" w:rsidRDefault="002F3D48" w:rsidP="002F3D48">
      <w:pPr>
        <w:shd w:val="clear" w:color="auto" w:fill="FFFFFF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Вся робота, яку виконує студент, відображається у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щоденнику-звіті, що ведеться систематично протягом терміну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практики. Зразок щоденника проходження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виробничої практики, вимоги до його заповнення наведені в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додатку В. Записи повинні бути по можливості короткими, але повною мірою відображати обсяг виконаної роботи студентом-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практикантом. При цьому доцільно вказати, яка робота виконувалась за розпорядженням головного бухгалтера для потреб підприємства.</w:t>
      </w:r>
    </w:p>
    <w:p w:rsidR="002F3D48" w:rsidRDefault="002F3D48" w:rsidP="002F3D48">
      <w:pPr>
        <w:shd w:val="clear" w:color="auto" w:fill="FFFFFF"/>
        <w:ind w:left="48" w:right="5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Контроль за виконанням студентами вимог до проходження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практики здійснюється у двох формах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поточний та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підсумковий.</w:t>
      </w:r>
    </w:p>
    <w:p w:rsidR="002F3D48" w:rsidRDefault="002F3D48" w:rsidP="002F3D48">
      <w:pPr>
        <w:shd w:val="clear" w:color="auto" w:fill="FFFFFF"/>
        <w:ind w:left="34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Поточний контроль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керівником від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університету  та  від  підприємства спеціально призначеним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керівником підприємства, що є базою практики, спеціалістом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(головним бухгалтером). Під час поточного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перевіряються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своєчасність заповнення щоденника;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виконання графіка написання звіту про практику. </w:t>
      </w:r>
    </w:p>
    <w:p w:rsidR="002F3D48" w:rsidRDefault="002F3D48" w:rsidP="002F3D48">
      <w:pPr>
        <w:shd w:val="clear" w:color="auto" w:fill="FFFFFF"/>
        <w:tabs>
          <w:tab w:val="left" w:pos="576"/>
        </w:tabs>
        <w:spacing w:before="10"/>
        <w:ind w:left="34" w:firstLine="6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>Підсумковий контроль</w:t>
      </w: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здійснюється під час захисту звіту.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 за 2-3 дні до закінчення практики подає керівнику практики від підприємства звіт про практику та заповнений щоденник.</w:t>
      </w:r>
    </w:p>
    <w:p w:rsidR="002F3D48" w:rsidRDefault="002F3D48" w:rsidP="002F3D48">
      <w:pPr>
        <w:shd w:val="clear" w:color="auto" w:fill="FFFFFF"/>
        <w:spacing w:before="10"/>
        <w:ind w:left="34" w:right="29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Керівник практики від підприємства готує характеристику на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студента. В ній відображається виробнича та громадська робота студента. Характеристика має бути завірена печаткою.</w:t>
      </w:r>
    </w:p>
    <w:p w:rsidR="002F3D48" w:rsidRDefault="002F3D48" w:rsidP="002F3D48">
      <w:pPr>
        <w:shd w:val="clear" w:color="auto" w:fill="FFFFFF"/>
        <w:spacing w:before="5"/>
        <w:ind w:left="34" w:right="29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 кінці розділу «Висновки» звіт підписується студентом.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Керівник практики від підприємства обґрунтовує своє враження про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виконання програми практики. Все це завіряється печаткою і </w:t>
      </w:r>
      <w:r>
        <w:rPr>
          <w:rFonts w:ascii="Times New Roman" w:hAnsi="Times New Roman" w:cs="Times New Roman"/>
          <w:sz w:val="28"/>
          <w:szCs w:val="28"/>
          <w:lang w:val="uk-UA"/>
        </w:rPr>
        <w:t>вказується дата.</w:t>
      </w:r>
    </w:p>
    <w:p w:rsidR="002F3D48" w:rsidRDefault="002F3D48" w:rsidP="002F3D48">
      <w:pPr>
        <w:shd w:val="clear" w:color="auto" w:fill="FFFFFF"/>
        <w:spacing w:before="5"/>
        <w:ind w:left="34" w:right="19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Через 2-3 дні після закінчення практики, при наявності характеристики, звіт разом із щоденником та додатками до звіту,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студент подає для реєстрації в деканат факультету економіки і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підприємництва. Після чого повний звіт передається на кафедру.</w:t>
      </w:r>
    </w:p>
    <w:p w:rsidR="002F3D48" w:rsidRDefault="002F3D48" w:rsidP="002F3D48">
      <w:pPr>
        <w:shd w:val="clear" w:color="auto" w:fill="FFFFFF"/>
        <w:ind w:left="34" w:firstLine="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Керівник практики від кафедри рецензує звіт та дає відзив з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рекомендацією про захист перед комісією, а при наявності суттєвих відхилень змісту від вимог методичних вказівок – повертає звіт студенту для доопрацювання.</w:t>
      </w:r>
    </w:p>
    <w:p w:rsidR="002F3D48" w:rsidRDefault="002F3D48" w:rsidP="002F3D48">
      <w:pPr>
        <w:shd w:val="clear" w:color="auto" w:fill="FFFFFF"/>
        <w:ind w:left="38" w:firstLine="68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Звіт про виробничу практику студент захищає на 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комісії, яка призначена деканом факультету.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За результатами захисту виставляється оцінка, яка фіксується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 титульному аркуші звіту, у відомості та в заліковій книжці.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При цьому враховуються результати перевірки роботи студента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місці проведення практики.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Звіт з виробничої практики оцінюється за шкалою ЕСТS.</w:t>
      </w:r>
    </w:p>
    <w:p w:rsidR="002F3D48" w:rsidRDefault="002F3D48" w:rsidP="002F3D48">
      <w:pPr>
        <w:tabs>
          <w:tab w:val="left" w:pos="9715"/>
        </w:tabs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звітів з виробничої практики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відповідно до вимог кредитно-модульної системи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127"/>
      </w:tblGrid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Критерій, за яким оцінюється звіт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 бал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Підготовка звіту: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змісту звіту завданню та вимогам навчально-методичних рекомендацій щодо його 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самостійність вирішення поставленої задачі, проектного рішення, виконання розрахунків, креслень, графіків та таблиць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елементів науково-дослідного характеру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комп’ютерних технологій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стандартам оформлення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Захист звіту, в тому числі: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відповідей на поставлені запитання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</w:p>
        </w:tc>
      </w:tr>
      <w:tr w:rsidR="002F3D48" w:rsidTr="002F3D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48" w:rsidRDefault="002F3D48">
            <w:pPr>
              <w:tabs>
                <w:tab w:val="left" w:pos="971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2F3D48" w:rsidRDefault="002F3D48" w:rsidP="002F3D4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  <w:sectPr w:rsidR="002F3D48">
          <w:pgSz w:w="11909" w:h="16834"/>
          <w:pgMar w:top="1134" w:right="710" w:bottom="1134" w:left="1701" w:header="720" w:footer="720" w:gutter="0"/>
          <w:cols w:space="720"/>
        </w:sectPr>
      </w:pPr>
    </w:p>
    <w:p w:rsidR="002F3D48" w:rsidRDefault="002F3D48" w:rsidP="002F3D48">
      <w:pPr>
        <w:shd w:val="clear" w:color="auto" w:fill="FFFFFF"/>
        <w:jc w:val="center"/>
        <w:rPr>
          <w:rFonts w:ascii="Times New Roman" w:hAnsi="Times New Roman" w:cs="Times New Roman"/>
          <w:b/>
          <w:iCs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pacing w:val="-5"/>
          <w:sz w:val="28"/>
          <w:szCs w:val="28"/>
          <w:lang w:val="uk-UA"/>
        </w:rPr>
        <w:lastRenderedPageBreak/>
        <w:t>Список рекомендованої літератури</w:t>
      </w:r>
    </w:p>
    <w:p w:rsidR="002F3D48" w:rsidRDefault="002F3D48" w:rsidP="002F3D48">
      <w:pPr>
        <w:shd w:val="clear" w:color="auto" w:fill="FFFFFF"/>
        <w:jc w:val="center"/>
        <w:rPr>
          <w:rFonts w:ascii="Times New Roman" w:hAnsi="Times New Roman" w:cs="Times New Roman"/>
          <w:iCs/>
          <w:spacing w:val="-5"/>
          <w:sz w:val="28"/>
          <w:szCs w:val="28"/>
          <w:lang w:val="uk-UA"/>
        </w:rPr>
      </w:pPr>
    </w:p>
    <w:p w:rsidR="002F3D48" w:rsidRDefault="002F3D48" w:rsidP="002F3D48">
      <w:pPr>
        <w:numPr>
          <w:ilvl w:val="0"/>
          <w:numId w:val="18"/>
        </w:numPr>
        <w:shd w:val="clear" w:color="auto" w:fill="FFFFFF"/>
        <w:tabs>
          <w:tab w:val="left" w:pos="0"/>
          <w:tab w:val="num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319" w:lineRule="exact"/>
        <w:ind w:left="0" w:firstLine="18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Бюджетний кодекс України: Закон України / [Електронний ресурс]. – Режим доступу: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http://zakon.rada.gov.ua/cgi-bin/laws/main.cgi?nreg=2542-14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D48" w:rsidRDefault="002F3D48" w:rsidP="002F3D48">
      <w:pPr>
        <w:numPr>
          <w:ilvl w:val="0"/>
          <w:numId w:val="18"/>
        </w:numPr>
        <w:shd w:val="clear" w:color="auto" w:fill="FFFFFF"/>
        <w:tabs>
          <w:tab w:val="left" w:pos="0"/>
          <w:tab w:val="num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319" w:lineRule="exact"/>
        <w:ind w:left="0" w:firstLine="18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Данко І.М. Непрямі податки : їх вплив на фінансово-господарські рішення / І.М. Данко // Фінанси України. – 2012. – № 10. – С. 131–135. </w:t>
      </w:r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360"/>
          <w:tab w:val="num" w:pos="540"/>
          <w:tab w:val="left" w:pos="720"/>
          <w:tab w:val="left" w:pos="900"/>
          <w:tab w:val="left" w:pos="1080"/>
          <w:tab w:val="left" w:pos="1260"/>
          <w:tab w:val="left" w:pos="1440"/>
          <w:tab w:val="left" w:pos="324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Іванова Н. А. Аудит / Н.А. Іванова,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Ролінський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Умань, Видавець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Сочінський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2011. – 150 с.</w:t>
      </w:r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360"/>
          <w:tab w:val="num" w:pos="540"/>
          <w:tab w:val="left" w:pos="720"/>
          <w:tab w:val="num" w:pos="851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Кучеренко Т.Є. Звітність підприємств / Т.Є. Кучеренко,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О.Г. Шайко / За ред.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Знання, 2008. – 492 с.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І. Адаптація українського податкового законодавства з податку на прибуток до світових моделей [Електронний ресурс] / О.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Водний транспорт. - 2015.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 - С. 100-103. - Режим доступу: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http://nbuv.gov.ua/j-pdf/Vodt_2015_1_19.pdf</w:t>
      </w:r>
      <w:r>
        <w:rPr>
          <w:rStyle w:val="apple-converted-space"/>
          <w:sz w:val="28"/>
          <w:szCs w:val="28"/>
          <w:lang w:val="uk-UA"/>
        </w:rPr>
        <w:t> 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екст]: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1с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з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 /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[за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а];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Style w:val="apple-converted-space"/>
          <w:color w:val="000000"/>
          <w:spacing w:val="4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color w:val="000000"/>
          <w:spacing w:val="4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5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їн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.[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]:</w:t>
      </w:r>
      <w:r>
        <w:rPr>
          <w:rFonts w:ascii="Times New Roman" w:hAnsi="Times New Roman" w:cs="Times New Roman"/>
          <w:spacing w:val="-1"/>
          <w:sz w:val="28"/>
          <w:szCs w:val="28"/>
        </w:rPr>
        <w:t>ФП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Style w:val="apple-converted-space"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(IF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S).-</w:t>
      </w:r>
      <w:r>
        <w:rPr>
          <w:rStyle w:val="apple-converted-space"/>
          <w:color w:val="000000"/>
          <w:spacing w:val="1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Style w:val="apple-converted-space"/>
          <w:color w:val="000000"/>
          <w:spacing w:val="1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apple-converted-space"/>
          <w:color w:val="000000"/>
          <w:spacing w:val="1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1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2с.-</w:t>
      </w:r>
      <w:r>
        <w:rPr>
          <w:rStyle w:val="apple-converted-space"/>
          <w:color w:val="000000"/>
          <w:spacing w:val="1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Style w:val="apple-converted-space"/>
          <w:color w:val="000000"/>
          <w:spacing w:val="1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41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pacing w:val="-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  <w:tab w:val="left" w:pos="144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од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екст]: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1 с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[за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3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а]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un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 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Style w:val="apple-converted-space"/>
          <w:color w:val="000000"/>
          <w:spacing w:val="4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Style w:val="apple-converted-space"/>
          <w:color w:val="000000"/>
          <w:spacing w:val="5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рі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Style w:val="apple-converted-space"/>
          <w:color w:val="000000"/>
          <w:spacing w:val="52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їн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53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[К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Style w:val="apple-converted-space"/>
          <w:color w:val="000000"/>
          <w:spacing w:val="5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Style w:val="apple-converted-space"/>
          <w:color w:val="000000"/>
          <w:spacing w:val="54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ФП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apple-converted-space"/>
          <w:color w:val="000000"/>
          <w:spacing w:val="8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іста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сті</w:t>
      </w:r>
      <w:r>
        <w:rPr>
          <w:rStyle w:val="apple-converted-space"/>
          <w:color w:val="000000"/>
          <w:spacing w:val="1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(IF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S). -</w:t>
      </w:r>
      <w:r>
        <w:rPr>
          <w:rStyle w:val="apple-converted-space"/>
          <w:color w:val="000000"/>
          <w:spacing w:val="7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Style w:val="apple-converted-space"/>
          <w:color w:val="000000"/>
          <w:spacing w:val="68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65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74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spacing w:val="1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pple-converted-space"/>
          <w:color w:val="000000"/>
          <w:spacing w:val="6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4 с.</w:t>
      </w:r>
      <w:r>
        <w:rPr>
          <w:rStyle w:val="apple-converted-space"/>
          <w:color w:val="000000"/>
          <w:spacing w:val="69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  IS</w:t>
      </w:r>
      <w:r>
        <w:rPr>
          <w:rFonts w:ascii="Times New Roman" w:hAnsi="Times New Roman" w:cs="Times New Roman"/>
          <w:spacing w:val="-3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Style w:val="apple-converted-space"/>
          <w:color w:val="000000"/>
          <w:spacing w:val="68"/>
          <w:sz w:val="28"/>
          <w:szCs w:val="28"/>
        </w:rPr>
        <w:t> 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>96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 (т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3D48" w:rsidRDefault="002F3D48" w:rsidP="002F3D48">
      <w:pPr>
        <w:pStyle w:val="2"/>
        <w:widowControl/>
        <w:numPr>
          <w:ilvl w:val="0"/>
          <w:numId w:val="18"/>
        </w:numPr>
        <w:tabs>
          <w:tab w:val="left" w:pos="567"/>
          <w:tab w:val="left" w:pos="720"/>
          <w:tab w:val="center" w:pos="851"/>
          <w:tab w:val="left" w:pos="900"/>
          <w:tab w:val="left" w:pos="993"/>
          <w:tab w:val="left" w:pos="1080"/>
          <w:tab w:val="left" w:pos="1134"/>
          <w:tab w:val="left" w:pos="1260"/>
          <w:tab w:val="left" w:pos="1440"/>
        </w:tabs>
        <w:autoSpaceDE/>
        <w:adjustRightInd/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Моссаковський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Особливості обліку в сільськогосподарських підприємствах / В.Б.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Моссаковський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Бухгалтерський облік і аудит. – 2012. – № 1. – С. 37-41.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720"/>
          <w:tab w:val="left" w:pos="900"/>
          <w:tab w:val="left" w:pos="1080"/>
          <w:tab w:val="left" w:pos="1260"/>
        </w:tabs>
        <w:autoSpaceDE/>
        <w:adjustRightInd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Михайлов В. В. Місцеві податки та збори [Електронний ресурс] / В. В. Михайлов // Митна справа. - 2014. - № 1(2.1). - С. 235-241. - Режим доступу:</w:t>
      </w:r>
      <w:r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http://nbuv.gov.ua/j-pdf/Ms_2014_1(2.1)__41.pdf</w:t>
      </w:r>
      <w:r>
        <w:rPr>
          <w:rStyle w:val="apple-converted-space"/>
          <w:color w:val="000000"/>
          <w:sz w:val="28"/>
          <w:szCs w:val="28"/>
          <w:lang w:val="uk-UA"/>
        </w:rPr>
        <w:t> 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Національне Положення (стандарт) бухгалтерського обліку 1 «Загальні вимоги до фінансової звітності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наказ Міністерства фінансів України від 31.03.99р. №87 [Електронний ресурс]. – Режим доступу: //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cgi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cgi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proofErr w:type="spellStart"/>
      <w:r>
        <w:rPr>
          <w:rFonts w:ascii="Times New Roman" w:hAnsi="Times New Roman" w:cs="Times New Roman"/>
          <w:sz w:val="28"/>
          <w:szCs w:val="28"/>
        </w:rPr>
        <w:t>nreg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uk-UA"/>
        </w:rPr>
        <w:t>0391-99.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num" w:pos="851"/>
          <w:tab w:val="left" w:pos="900"/>
          <w:tab w:val="left" w:pos="1080"/>
          <w:tab w:val="left" w:pos="1260"/>
          <w:tab w:val="left" w:pos="144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Консолідована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31.03.99р. №87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http://zakon1.rada.gov.ua/cgi-bin/laws/main.cgi?nreg=z0396-996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720"/>
          <w:tab w:val="num" w:pos="851"/>
          <w:tab w:val="left" w:pos="900"/>
          <w:tab w:val="left" w:pos="1080"/>
          <w:tab w:val="left" w:pos="126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Облікова політика підприємства: Навчальний посібник / за ред. Гаврилюка В.М., Жука В.М., Михайлова М.Г.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Лузан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Ю.Я., Гаврилюк В.М., Жук В.М. – К.: Видавництво ТОВ «Юр-Агро-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2007.–326 с.</w:t>
      </w:r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М.Ф. Аудит: організація і методика: навчальний посібник для вузів / М.Ф.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І.Т. Новіков, І.І.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Рагуліна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– 584 с.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num" w:pos="851"/>
          <w:tab w:val="left" w:pos="90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рахунків бухгалтерського обліку активів, капіталу, зобов’язань і господарських операцій підприємств і організацій: наказ Міністерства фінансів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 від 30.11.99р. №291 [Електронний ресурс]. – Режим доступу: //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zakon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cgi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bin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laws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main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cgi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nreg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0892-99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D48" w:rsidRDefault="002F3D48" w:rsidP="002F3D48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720"/>
          <w:tab w:val="left" w:pos="1301"/>
        </w:tabs>
        <w:autoSpaceDE/>
        <w:adjustRightInd/>
        <w:spacing w:line="319" w:lineRule="exact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Податковий кодекс України: Закон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02.12.2010 № 2755-VI / [Електронний ресурс]. – Режим доступу: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http://zakon.rada.gov.ua2755-17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567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звітах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28.05.99р. №137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http://zakon1.rada.gov.ua/cgi-bin/laws/main.cgi?nreg=z0392%2D99.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27.04.2000р. №92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http://zakon.rada.gov.ua/cgi-bin/laws/main.cgi?nreg=z0288-00.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Нематеріальні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18.10.99р. №242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http://zakon.rada.gov.ua/cgi-bin/laws/main.cgi?nreg=z0750-99.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«Запаси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20.10.99р. №246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http://zakon1.rada.gov.ua/cgi-bin/laws/main.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cgi?nreg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= z0751%2D99&amp;p=154500.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Дебіторська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8.10.99р. №237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 rada.gov.ua/</w:t>
      </w:r>
      <w:proofErr w:type="spellStart"/>
      <w:r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main.cgi?nreg</w:t>
      </w:r>
      <w:proofErr w:type="spellEnd"/>
      <w:r>
        <w:rPr>
          <w:rFonts w:ascii="Times New Roman" w:hAnsi="Times New Roman" w:cs="Times New Roman"/>
          <w:sz w:val="28"/>
          <w:szCs w:val="28"/>
        </w:rPr>
        <w:t>=z0725%2D99&amp;p =11545.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31.01.2000р. №20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http://zakon.rada.gov.ua/cgi-bin/laws/main.cgi?nreg=z0085-00.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26.04.2000р. №91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/z0284-00.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30.11.2001р. №559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/z1050-01.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28.07.2000р. №181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http://zakon1.rada.gov.ua/cgi-bin/laws/main.cgi?nreg=z0487%2D.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29.11.99р. №290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http://zakon.rada.gov.ua/cgi-bin/laws/main.cgi?nreg=z0860-99.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31.12.99р. №318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://zakon.rada.gov.ua/</w:t>
      </w:r>
      <w:proofErr w:type="spellStart"/>
      <w:r>
        <w:rPr>
          <w:rFonts w:ascii="Times New Roman" w:hAnsi="Times New Roman" w:cs="Times New Roman"/>
          <w:sz w:val="28"/>
          <w:szCs w:val="28"/>
        </w:rPr>
        <w:t>cgi-bin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cgi?nreg</w:t>
      </w:r>
      <w:proofErr w:type="spellEnd"/>
      <w:r>
        <w:rPr>
          <w:rFonts w:ascii="Times New Roman" w:hAnsi="Times New Roman" w:cs="Times New Roman"/>
          <w:sz w:val="28"/>
          <w:szCs w:val="28"/>
        </w:rPr>
        <w:t>=z0027-00.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28.12.2000р. №353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http://zakon1.rada.gov.ua/cgi-bin/ 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laws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main.cgi?nreg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=z0047%2D.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28.04.2001р. №205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/z0433-01.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07.07.99р. №163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доступу:// http://zakon2.rada.gov.ua /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/z0499-99.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валютних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10.08.2000р. № 193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rada.gov.ua/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/z05-00.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інфляції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28.02.2002р. №147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/z0269-02.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18.06.2001р. №303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http://zakon2.rada.gov.ua/laws/show/z0539-01.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акцію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16.07.2001р. №344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/z0647-01.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25.02.2000р. №39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http://zakon2.rada.gov.ua/laws/show/z0161-00.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28.10.2003р. №601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/z1025-03.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Необоротні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утримувані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продажу,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припинена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07.11.2003р. №617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http://zakon1.rada.gov.ua/cgi-bin/laws/main.cgi?nreg=z1054-03.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24.12.2004р. №817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http://zakon.rada.gov.ua/cgi-bin/laws/main.cgi?nreg=z0035-05.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сегментами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19.05.2005р. №412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http://zakon1.rada.gov.ua/cgi-bin/laws/main.cgi?nreg</w:t>
        </w:r>
      </w:hyperlink>
      <w:r>
        <w:rPr>
          <w:rFonts w:ascii="Times New Roman" w:hAnsi="Times New Roman" w:cs="Times New Roman"/>
          <w:sz w:val="28"/>
          <w:szCs w:val="28"/>
        </w:rPr>
        <w:t>= z0621-05&amp;p=1237964254 54.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18.11.2005р. №790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http://zakon.rada.gov.ua/cgi-bin/laws/main.cgi?nreg=z1456-05.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28.04.2006р. №415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ресурс]. – Режим доступу: // http://zakon.rada.gov.ua/cgi-bin/laws/main.cgi?nreg=z0610-06.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(стандарт)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Інвестиційна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нерухомість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02.07.2007р. №779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2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/z0823-07.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24.03.1995р. №88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http://zakon2.rada.gov.ua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</w:rPr>
        <w:t>/z0168-95.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державний бюджет України»: закон України (на відповідний рік) [Електронний ресурс]. – Режим доступу: http://zakon.rada.gov.ua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16.07.1999р. №996 – XIV [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ресурс]. – Режим доступу: // </w:t>
      </w: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http://zakon1.rada.gov.ua/cgi-bin/laws/main.cgi?nreg=996-14&amp;p</w:t>
        </w:r>
      </w:hyperlink>
      <w:r>
        <w:rPr>
          <w:rFonts w:ascii="Times New Roman" w:hAnsi="Times New Roman" w:cs="Times New Roman"/>
          <w:sz w:val="28"/>
          <w:szCs w:val="28"/>
        </w:rPr>
        <w:t>= 1306924068.</w:t>
      </w:r>
    </w:p>
    <w:p w:rsidR="002F3D48" w:rsidRDefault="002F3D48" w:rsidP="002F3D48">
      <w:pPr>
        <w:widowControl/>
        <w:numPr>
          <w:ilvl w:val="0"/>
          <w:numId w:val="18"/>
        </w:numPr>
        <w:tabs>
          <w:tab w:val="left" w:pos="540"/>
          <w:tab w:val="left" w:pos="720"/>
          <w:tab w:val="num" w:pos="851"/>
          <w:tab w:val="left" w:pos="900"/>
          <w:tab w:val="left" w:pos="1620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«Все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аудит»,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«Баланс-Агро», «Баланс».</w:t>
      </w:r>
    </w:p>
    <w:p w:rsidR="002F3D48" w:rsidRDefault="002F3D48" w:rsidP="002F3D48">
      <w:pPr>
        <w:numPr>
          <w:ilvl w:val="0"/>
          <w:numId w:val="18"/>
        </w:numPr>
        <w:shd w:val="clear" w:color="auto" w:fill="FFFFFF"/>
        <w:tabs>
          <w:tab w:val="left" w:pos="365"/>
          <w:tab w:val="left" w:pos="720"/>
        </w:tabs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Сайт Пенсійного фонду України: </w:t>
      </w:r>
      <w:hyperlink r:id="rId2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http://www.pfu.gov.ua/</w:t>
        </w:r>
      </w:hyperlink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Сук Л.К. Організація бухгалтерського обліку: Підручник / Л.К. Сук, П.Л.  Сук. – К.: Каравела;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2009. – 624 с.</w:t>
      </w:r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К.О. Аудит: Навчальний посібник.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2011.–408 с.</w:t>
      </w:r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та управлінський облік на сільськогосподарських підприємствах: Підручник / М.Ф.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В.Я.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Плаксієнко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 / За ред. проф. </w:t>
      </w:r>
      <w:r>
        <w:rPr>
          <w:rFonts w:ascii="Times New Roman" w:hAnsi="Times New Roman" w:cs="Times New Roman"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Огійчука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5 вид.,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.–К.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 2009.– 1056 с.</w:t>
      </w:r>
    </w:p>
    <w:p w:rsidR="002F3D48" w:rsidRDefault="002F3D48" w:rsidP="002F3D48">
      <w:pPr>
        <w:numPr>
          <w:ilvl w:val="0"/>
          <w:numId w:val="18"/>
        </w:numPr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Чацкіс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Ю.Д. Організація бухгалтерського обліку.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Ю.Д.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Чацкіс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Е.С.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Геєр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І.О. Власова – К.: Центр учбової літератури, 2011. – 564 с.</w:t>
      </w:r>
    </w:p>
    <w:p w:rsidR="002F3D48" w:rsidRDefault="002F3D48" w:rsidP="002F3D48">
      <w:pPr>
        <w:pStyle w:val="ListParagraph"/>
        <w:numPr>
          <w:ilvl w:val="0"/>
          <w:numId w:val="18"/>
        </w:numPr>
        <w:ind w:left="0" w:firstLine="18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Щодо особливостей уточнення податкових зобов’язань з податку на прибуток підприємств та податку на додану вартість у разі застосування податкового компромісу// </w:t>
      </w:r>
      <w:hyperlink r:id="rId24" w:history="1">
        <w:r>
          <w:rPr>
            <w:rStyle w:val="a3"/>
            <w:szCs w:val="28"/>
            <w:lang w:val="uk-UA"/>
          </w:rPr>
          <w:t>http://sfs.gov.ua/baneryi/podatkovi-zmini-2/015/podatkoviy-kompromis</w:t>
        </w:r>
      </w:hyperlink>
      <w:r>
        <w:rPr>
          <w:szCs w:val="28"/>
          <w:lang w:val="uk-UA"/>
        </w:rPr>
        <w:t>.</w:t>
      </w:r>
    </w:p>
    <w:p w:rsidR="002F3D48" w:rsidRPr="002F3D48" w:rsidRDefault="002F3D48" w:rsidP="002F3D48">
      <w:pPr>
        <w:numPr>
          <w:ilvl w:val="0"/>
          <w:numId w:val="18"/>
        </w:numPr>
        <w:shd w:val="clear" w:color="auto" w:fill="FFFFFF"/>
        <w:tabs>
          <w:tab w:val="num" w:pos="180"/>
          <w:tab w:val="left" w:pos="720"/>
          <w:tab w:val="num" w:pos="851"/>
        </w:tabs>
        <w:autoSpaceDE/>
        <w:adjustRightInd/>
        <w:ind w:left="0" w:firstLine="180"/>
        <w:jc w:val="both"/>
        <w:rPr>
          <w:lang w:val="uk-UA"/>
        </w:rPr>
      </w:pPr>
      <w:r w:rsidRPr="002F3D48">
        <w:rPr>
          <w:rFonts w:ascii="Times New Roman" w:hAnsi="Times New Roman" w:cs="Times New Roman"/>
          <w:sz w:val="28"/>
          <w:szCs w:val="28"/>
          <w:lang w:val="uk-UA"/>
        </w:rPr>
        <w:t xml:space="preserve">Як організувати бухгалтерський облік на підприємстві : практичне керівництво. – Дніпропетровськ : «Баланс клуб», 2014. – № 1. – 173 с. </w:t>
      </w: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  <w:bookmarkStart w:id="0" w:name="_GoBack"/>
      <w:bookmarkEnd w:id="0"/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</w:p>
    <w:p w:rsidR="002F3D48" w:rsidRDefault="002F3D48" w:rsidP="002F3D48">
      <w:pPr>
        <w:shd w:val="clear" w:color="auto" w:fill="FFFFFF"/>
        <w:ind w:left="180" w:hanging="180"/>
        <w:jc w:val="right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br w:type="page"/>
      </w:r>
    </w:p>
    <w:p w:rsidR="001E183C" w:rsidRPr="002F3D48" w:rsidRDefault="001E183C">
      <w:pPr>
        <w:rPr>
          <w:lang w:val="uk-UA"/>
        </w:rPr>
      </w:pPr>
    </w:p>
    <w:sectPr w:rsidR="001E183C" w:rsidRPr="002F3D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21C"/>
    <w:multiLevelType w:val="hybridMultilevel"/>
    <w:tmpl w:val="5568FCA8"/>
    <w:lvl w:ilvl="0" w:tplc="8332B2A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9E6ED6"/>
    <w:multiLevelType w:val="hybridMultilevel"/>
    <w:tmpl w:val="ABBE2E60"/>
    <w:lvl w:ilvl="0" w:tplc="8CC84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76C3F"/>
    <w:multiLevelType w:val="hybridMultilevel"/>
    <w:tmpl w:val="ED5A3BA4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273D0914"/>
    <w:multiLevelType w:val="multilevel"/>
    <w:tmpl w:val="D370E5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CE44785"/>
    <w:multiLevelType w:val="multilevel"/>
    <w:tmpl w:val="8668A4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549404D3"/>
    <w:multiLevelType w:val="hybridMultilevel"/>
    <w:tmpl w:val="51908BDE"/>
    <w:lvl w:ilvl="0" w:tplc="A336D53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64F2298"/>
    <w:multiLevelType w:val="singleLevel"/>
    <w:tmpl w:val="C062FB80"/>
    <w:lvl w:ilvl="0">
      <w:start w:val="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B1238DF"/>
    <w:multiLevelType w:val="hybridMultilevel"/>
    <w:tmpl w:val="B00C3EDE"/>
    <w:lvl w:ilvl="0" w:tplc="665093C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E727F5"/>
    <w:multiLevelType w:val="multilevel"/>
    <w:tmpl w:val="C3B0B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48"/>
    <w:rsid w:val="001E183C"/>
    <w:rsid w:val="002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F3D48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3D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D4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F3D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2F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semiHidden/>
    <w:unhideWhenUsed/>
    <w:rsid w:val="002F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Body Text"/>
    <w:basedOn w:val="a"/>
    <w:link w:val="ab"/>
    <w:semiHidden/>
    <w:unhideWhenUsed/>
    <w:rsid w:val="002F3D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2F3D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2F3D48"/>
    <w:pPr>
      <w:spacing w:before="200"/>
      <w:ind w:left="320" w:hanging="340"/>
      <w:jc w:val="both"/>
    </w:pPr>
    <w:rPr>
      <w:rFonts w:ascii="Times New Roman" w:hAnsi="Times New Roman" w:cs="Times New Roman"/>
      <w:sz w:val="32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2F3D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"/>
    <w:qFormat/>
    <w:rsid w:val="002F3D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Знак Знак Знак Знак Знак Знак1 Знак Знак Знак Знак Знак"/>
    <w:basedOn w:val="a"/>
    <w:rsid w:val="002F3D4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1 Знак"/>
    <w:basedOn w:val="a"/>
    <w:rsid w:val="002F3D4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2F3D48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lang w:val="de-CH" w:eastAsia="de-CH"/>
    </w:rPr>
  </w:style>
  <w:style w:type="paragraph" w:customStyle="1" w:styleId="ListParagraph">
    <w:name w:val="List Paragraph"/>
    <w:basedOn w:val="a"/>
    <w:rsid w:val="002F3D4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2F3D48"/>
    <w:rPr>
      <w:rFonts w:ascii="Times New Roman" w:hAnsi="Times New Roman" w:cs="Times New Roman" w:hint="default"/>
    </w:rPr>
  </w:style>
  <w:style w:type="table" w:styleId="ad">
    <w:name w:val="Table Grid"/>
    <w:basedOn w:val="a1"/>
    <w:rsid w:val="002F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F3D48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2F3D48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3D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3D4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2F3D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2F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footer"/>
    <w:basedOn w:val="a"/>
    <w:link w:val="a9"/>
    <w:semiHidden/>
    <w:unhideWhenUsed/>
    <w:rsid w:val="002F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Body Text"/>
    <w:basedOn w:val="a"/>
    <w:link w:val="ab"/>
    <w:semiHidden/>
    <w:unhideWhenUsed/>
    <w:rsid w:val="002F3D4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2F3D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F3D48"/>
    <w:rPr>
      <w:rFonts w:ascii="Arial" w:eastAsia="Times New Roman" w:hAnsi="Arial" w:cs="Arial"/>
      <w:sz w:val="20"/>
      <w:szCs w:val="20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2F3D48"/>
    <w:pPr>
      <w:spacing w:before="200"/>
      <w:ind w:left="320" w:hanging="340"/>
      <w:jc w:val="both"/>
    </w:pPr>
    <w:rPr>
      <w:rFonts w:ascii="Times New Roman" w:hAnsi="Times New Roman" w:cs="Times New Roman"/>
      <w:sz w:val="32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2F3D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c">
    <w:name w:val="List Paragraph"/>
    <w:basedOn w:val="a"/>
    <w:qFormat/>
    <w:rsid w:val="002F3D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Знак Знак Знак Знак Знак Знак1 Знак Знак Знак Знак Знак"/>
    <w:basedOn w:val="a"/>
    <w:rsid w:val="002F3D4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1 Знак"/>
    <w:basedOn w:val="a"/>
    <w:rsid w:val="002F3D4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2F3D48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lang w:val="de-CH" w:eastAsia="de-CH"/>
    </w:rPr>
  </w:style>
  <w:style w:type="paragraph" w:customStyle="1" w:styleId="ListParagraph">
    <w:name w:val="List Paragraph"/>
    <w:basedOn w:val="a"/>
    <w:rsid w:val="002F3D4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pple-converted-space">
    <w:name w:val="apple-converted-space"/>
    <w:rsid w:val="002F3D48"/>
    <w:rPr>
      <w:rFonts w:ascii="Times New Roman" w:hAnsi="Times New Roman" w:cs="Times New Roman" w:hint="default"/>
    </w:rPr>
  </w:style>
  <w:style w:type="table" w:styleId="ad">
    <w:name w:val="Table Grid"/>
    <w:basedOn w:val="a1"/>
    <w:rsid w:val="002F3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F3D48"/>
    <w:rPr>
      <w:rFonts w:ascii="Arial" w:eastAsia="Times New Roman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?nreg=z0892-99" TargetMode="External"/><Relationship Id="rId13" Type="http://schemas.openxmlformats.org/officeDocument/2006/relationships/hyperlink" Target="http://zakon1.rada.gov.ua/cgi-bin/%20laws/main.cgi?nreg" TargetMode="External"/><Relationship Id="rId18" Type="http://schemas.openxmlformats.org/officeDocument/2006/relationships/hyperlink" Target="http://zakon2.rada.gov.ua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zakon2.rada.gov.ua/" TargetMode="External"/><Relationship Id="rId7" Type="http://schemas.openxmlformats.org/officeDocument/2006/relationships/hyperlink" Target="http://zakon1.rada.gov.ua/cgi-bin/laws/main.cgi?nreg=z0396-996" TargetMode="External"/><Relationship Id="rId12" Type="http://schemas.openxmlformats.org/officeDocument/2006/relationships/hyperlink" Target="http://zakon2.rada.gov.ua/" TargetMode="External"/><Relationship Id="rId17" Type="http://schemas.openxmlformats.org/officeDocument/2006/relationships/hyperlink" Target="http://zakon2.rada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" TargetMode="External"/><Relationship Id="rId20" Type="http://schemas.openxmlformats.org/officeDocument/2006/relationships/hyperlink" Target="http://zakon2.rad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2542-14" TargetMode="External"/><Relationship Id="rId11" Type="http://schemas.openxmlformats.org/officeDocument/2006/relationships/hyperlink" Target="http://zakon2.rada.gov.ua/" TargetMode="External"/><Relationship Id="rId24" Type="http://schemas.openxmlformats.org/officeDocument/2006/relationships/hyperlink" Target="http://sfs.gov.ua/baneryi/podatkovi-zmini-2/015/podatkoviy-komprom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/" TargetMode="External"/><Relationship Id="rId23" Type="http://schemas.openxmlformats.org/officeDocument/2006/relationships/hyperlink" Target="http://www.pfu.gov.ua/" TargetMode="External"/><Relationship Id="rId10" Type="http://schemas.openxmlformats.org/officeDocument/2006/relationships/hyperlink" Target="http://zakon1.rada.gov.ua/cgi-bin/laws/main.%20cgi?nreg" TargetMode="External"/><Relationship Id="rId19" Type="http://schemas.openxmlformats.org/officeDocument/2006/relationships/hyperlink" Target="http://zakon1.rada.gov.ua/cgi-bin/laws/main.cgi?nr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2755-17/" TargetMode="External"/><Relationship Id="rId14" Type="http://schemas.openxmlformats.org/officeDocument/2006/relationships/hyperlink" Target="http://zakon2.rada.gov.ua/" TargetMode="External"/><Relationship Id="rId22" Type="http://schemas.openxmlformats.org/officeDocument/2006/relationships/hyperlink" Target="http://zakon1.rada.gov.ua/cgi-bin/laws/main.cgi?nreg=996-14&amp;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14212</Words>
  <Characters>8101</Characters>
  <Application>Microsoft Office Word</Application>
  <DocSecurity>0</DocSecurity>
  <Lines>67</Lines>
  <Paragraphs>44</Paragraphs>
  <ScaleCrop>false</ScaleCrop>
  <Company/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2019-10-16T07:19:00Z</dcterms:created>
  <dcterms:modified xsi:type="dcterms:W3CDTF">2019-10-16T07:28:00Z</dcterms:modified>
</cp:coreProperties>
</file>